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5DD2" w14:textId="415CE98F" w:rsidR="00367680" w:rsidRDefault="00367680" w:rsidP="00367680">
      <w:pPr>
        <w:pStyle w:val="Title"/>
      </w:pPr>
      <w:r w:rsidRPr="00C12865">
        <w:rPr>
          <w:noProof/>
          <w:lang w:eastAsia="en-GB"/>
        </w:rPr>
        <w:drawing>
          <wp:anchor distT="0" distB="0" distL="114300" distR="114300" simplePos="0" relativeHeight="251658240" behindDoc="0" locked="0" layoutInCell="1" allowOverlap="1" wp14:anchorId="6359A4E8" wp14:editId="6FE01372">
            <wp:simplePos x="0" y="0"/>
            <wp:positionH relativeFrom="column">
              <wp:posOffset>4464050</wp:posOffset>
            </wp:positionH>
            <wp:positionV relativeFrom="paragraph">
              <wp:posOffset>0</wp:posOffset>
            </wp:positionV>
            <wp:extent cx="1143000" cy="1514475"/>
            <wp:effectExtent l="0" t="0" r="0" b="9525"/>
            <wp:wrapSquare wrapText="bothSides"/>
            <wp:docPr id="1" name="Picture 1" descr="Diocese-of-Shrewsbury-Portrai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ocese-of-Shrewsbury-Portrait_RGB_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514475"/>
                    </a:xfrm>
                    <a:prstGeom prst="rect">
                      <a:avLst/>
                    </a:prstGeom>
                    <a:noFill/>
                    <a:ln>
                      <a:noFill/>
                    </a:ln>
                  </pic:spPr>
                </pic:pic>
              </a:graphicData>
            </a:graphic>
          </wp:anchor>
        </w:drawing>
      </w:r>
      <w:r>
        <w:t xml:space="preserve">Safeguarding statement </w:t>
      </w:r>
    </w:p>
    <w:p w14:paraId="21B50CA2" w14:textId="77777777" w:rsidR="00367680" w:rsidRDefault="00367680" w:rsidP="00367680">
      <w:pPr>
        <w:jc w:val="both"/>
        <w:rPr>
          <w:rFonts w:cstheme="minorHAnsi"/>
          <w:sz w:val="24"/>
          <w:szCs w:val="24"/>
        </w:rPr>
      </w:pPr>
    </w:p>
    <w:p w14:paraId="0BBD4E23" w14:textId="77777777" w:rsidR="00367680" w:rsidRDefault="00367680" w:rsidP="00367680">
      <w:pPr>
        <w:jc w:val="both"/>
        <w:rPr>
          <w:rFonts w:cstheme="minorHAnsi"/>
          <w:sz w:val="24"/>
          <w:szCs w:val="24"/>
        </w:rPr>
      </w:pPr>
    </w:p>
    <w:p w14:paraId="46C8D0F5" w14:textId="77777777" w:rsidR="00367680" w:rsidRDefault="00367680" w:rsidP="00367680">
      <w:pPr>
        <w:jc w:val="both"/>
        <w:rPr>
          <w:rFonts w:cstheme="minorHAnsi"/>
          <w:sz w:val="24"/>
          <w:szCs w:val="24"/>
        </w:rPr>
      </w:pPr>
    </w:p>
    <w:p w14:paraId="5A45ED1C" w14:textId="77777777" w:rsidR="00367680" w:rsidRDefault="00367680" w:rsidP="00367680">
      <w:pPr>
        <w:jc w:val="both"/>
        <w:rPr>
          <w:rFonts w:cstheme="minorHAnsi"/>
          <w:sz w:val="24"/>
          <w:szCs w:val="24"/>
        </w:rPr>
      </w:pPr>
    </w:p>
    <w:p w14:paraId="2702B746" w14:textId="13D0AF2C" w:rsidR="00367680" w:rsidRPr="00367680" w:rsidRDefault="00367680" w:rsidP="00367680">
      <w:pPr>
        <w:jc w:val="both"/>
        <w:rPr>
          <w:rFonts w:cstheme="minorHAnsi"/>
          <w:sz w:val="24"/>
          <w:szCs w:val="24"/>
        </w:rPr>
      </w:pPr>
      <w:r>
        <w:rPr>
          <w:rFonts w:cstheme="minorHAnsi"/>
          <w:sz w:val="24"/>
          <w:szCs w:val="24"/>
        </w:rPr>
        <w:t>The Diocese of Shrewsbury is committed to safeguarding all those with whom it comes into contact</w:t>
      </w:r>
      <w:r w:rsidR="00F40F7C">
        <w:rPr>
          <w:rFonts w:cstheme="minorHAnsi"/>
          <w:sz w:val="24"/>
          <w:szCs w:val="24"/>
        </w:rPr>
        <w:t xml:space="preserve">, such as beneficiaries, </w:t>
      </w:r>
      <w:proofErr w:type="gramStart"/>
      <w:r w:rsidR="00F40F7C">
        <w:rPr>
          <w:rFonts w:cstheme="minorHAnsi"/>
          <w:sz w:val="24"/>
          <w:szCs w:val="24"/>
        </w:rPr>
        <w:t>volunteers</w:t>
      </w:r>
      <w:proofErr w:type="gramEnd"/>
      <w:r w:rsidR="00F40F7C">
        <w:rPr>
          <w:rFonts w:cstheme="minorHAnsi"/>
          <w:sz w:val="24"/>
          <w:szCs w:val="24"/>
        </w:rPr>
        <w:t xml:space="preserve"> and staff</w:t>
      </w:r>
      <w:r>
        <w:rPr>
          <w:rFonts w:cstheme="minorHAnsi"/>
          <w:sz w:val="24"/>
          <w:szCs w:val="24"/>
        </w:rPr>
        <w:t xml:space="preserve">.  As a charity we follow the </w:t>
      </w:r>
      <w:r w:rsidRPr="00367680">
        <w:rPr>
          <w:rFonts w:cstheme="minorHAnsi"/>
          <w:sz w:val="24"/>
          <w:szCs w:val="24"/>
        </w:rPr>
        <w:t>leadership of the Catholic Church in England and Wales</w:t>
      </w:r>
      <w:r>
        <w:rPr>
          <w:rFonts w:cstheme="minorHAnsi"/>
          <w:sz w:val="24"/>
          <w:szCs w:val="24"/>
        </w:rPr>
        <w:t xml:space="preserve">, which has </w:t>
      </w:r>
      <w:r w:rsidRPr="00367680">
        <w:rPr>
          <w:rFonts w:cstheme="minorHAnsi"/>
          <w:sz w:val="24"/>
          <w:szCs w:val="24"/>
        </w:rPr>
        <w:t xml:space="preserve">adopted a common set of national safeguarding standards for the safeguarding and protection of children, and adults who may be vulnerable or at risk.  </w:t>
      </w:r>
    </w:p>
    <w:p w14:paraId="1179B81E" w14:textId="7E695FB8" w:rsidR="00367680" w:rsidRPr="00367680" w:rsidRDefault="00367680" w:rsidP="00367680">
      <w:pPr>
        <w:jc w:val="both"/>
        <w:rPr>
          <w:rFonts w:cstheme="minorHAnsi"/>
          <w:sz w:val="24"/>
          <w:szCs w:val="24"/>
        </w:rPr>
      </w:pPr>
      <w:r w:rsidRPr="00367680">
        <w:rPr>
          <w:rFonts w:cstheme="minorHAnsi"/>
          <w:sz w:val="24"/>
          <w:szCs w:val="24"/>
        </w:rPr>
        <w:t>The standards operate as a coherent whole, which together form an overarching framework within which all church bodies</w:t>
      </w:r>
      <w:bookmarkStart w:id="0" w:name="_ftnref1"/>
      <w:r w:rsidRPr="00367680">
        <w:rPr>
          <w:rFonts w:cstheme="minorHAnsi"/>
          <w:sz w:val="24"/>
          <w:szCs w:val="24"/>
        </w:rPr>
        <w:fldChar w:fldCharType="begin"/>
      </w:r>
      <w:r w:rsidRPr="00367680">
        <w:rPr>
          <w:rFonts w:cstheme="minorHAnsi"/>
          <w:sz w:val="24"/>
          <w:szCs w:val="24"/>
        </w:rPr>
        <w:instrText xml:space="preserve"> HYPERLINK "https://www.catholicsafeguarding.org.uk/national-safeguarding-standards/" \l "_ftn1" </w:instrText>
      </w:r>
      <w:r w:rsidRPr="00367680">
        <w:rPr>
          <w:rFonts w:cstheme="minorHAnsi"/>
          <w:sz w:val="24"/>
          <w:szCs w:val="24"/>
        </w:rPr>
      </w:r>
      <w:r w:rsidR="00BA14C8">
        <w:rPr>
          <w:rFonts w:cstheme="minorHAnsi"/>
          <w:sz w:val="24"/>
          <w:szCs w:val="24"/>
        </w:rPr>
        <w:fldChar w:fldCharType="separate"/>
      </w:r>
      <w:r w:rsidRPr="00367680">
        <w:rPr>
          <w:rFonts w:cstheme="minorHAnsi"/>
          <w:sz w:val="24"/>
          <w:szCs w:val="24"/>
        </w:rPr>
        <w:fldChar w:fldCharType="end"/>
      </w:r>
      <w:bookmarkEnd w:id="0"/>
      <w:r w:rsidRPr="00367680">
        <w:rPr>
          <w:rFonts w:cstheme="minorHAnsi"/>
          <w:sz w:val="24"/>
          <w:szCs w:val="24"/>
        </w:rPr>
        <w:t> are expected to operate.  They represent the expected level of practice that is to be applied by church bodies for the purpose of safeguarding the children and adults with whom the Church has contact.</w:t>
      </w:r>
    </w:p>
    <w:p w14:paraId="05990BA7" w14:textId="77777777" w:rsidR="00367680" w:rsidRPr="00367680" w:rsidRDefault="00367680" w:rsidP="00367680">
      <w:pPr>
        <w:jc w:val="both"/>
        <w:rPr>
          <w:rFonts w:cstheme="minorHAnsi"/>
          <w:sz w:val="24"/>
          <w:szCs w:val="24"/>
        </w:rPr>
      </w:pPr>
      <w:r w:rsidRPr="00367680">
        <w:rPr>
          <w:rFonts w:cstheme="minorHAnsi"/>
          <w:sz w:val="24"/>
          <w:szCs w:val="24"/>
        </w:rPr>
        <w:t>There are 8 standards which require church bodies to:</w:t>
      </w:r>
    </w:p>
    <w:p w14:paraId="5B60B459" w14:textId="77777777" w:rsidR="00367680" w:rsidRPr="00367680" w:rsidRDefault="00367680" w:rsidP="00367680">
      <w:pPr>
        <w:pStyle w:val="ListParagraph"/>
        <w:numPr>
          <w:ilvl w:val="0"/>
          <w:numId w:val="2"/>
        </w:numPr>
        <w:jc w:val="both"/>
        <w:rPr>
          <w:rFonts w:cstheme="minorHAnsi"/>
          <w:sz w:val="24"/>
          <w:szCs w:val="24"/>
        </w:rPr>
      </w:pPr>
      <w:r w:rsidRPr="00367680">
        <w:rPr>
          <w:rFonts w:cstheme="minorHAnsi"/>
          <w:sz w:val="24"/>
          <w:szCs w:val="24"/>
        </w:rPr>
        <w:t>Embed safeguarding in the Church body’s leadership, governance, ministry and culture</w:t>
      </w:r>
    </w:p>
    <w:p w14:paraId="27F39A64" w14:textId="77777777" w:rsidR="00367680" w:rsidRPr="00367680" w:rsidRDefault="00367680" w:rsidP="00367680">
      <w:pPr>
        <w:pStyle w:val="ListParagraph"/>
        <w:numPr>
          <w:ilvl w:val="0"/>
          <w:numId w:val="2"/>
        </w:numPr>
        <w:jc w:val="both"/>
        <w:rPr>
          <w:rFonts w:cstheme="minorHAnsi"/>
          <w:sz w:val="24"/>
          <w:szCs w:val="24"/>
        </w:rPr>
      </w:pPr>
      <w:r w:rsidRPr="00367680">
        <w:rPr>
          <w:rFonts w:cstheme="minorHAnsi"/>
          <w:sz w:val="24"/>
          <w:szCs w:val="24"/>
        </w:rPr>
        <w:t>Communicate the Church’s safeguarding message</w:t>
      </w:r>
    </w:p>
    <w:p w14:paraId="4776C2EC" w14:textId="77777777" w:rsidR="00367680" w:rsidRPr="00367680" w:rsidRDefault="00367680" w:rsidP="00367680">
      <w:pPr>
        <w:pStyle w:val="ListParagraph"/>
        <w:numPr>
          <w:ilvl w:val="0"/>
          <w:numId w:val="2"/>
        </w:numPr>
        <w:jc w:val="both"/>
        <w:rPr>
          <w:rFonts w:cstheme="minorHAnsi"/>
          <w:sz w:val="24"/>
          <w:szCs w:val="24"/>
        </w:rPr>
      </w:pPr>
      <w:r w:rsidRPr="00367680">
        <w:rPr>
          <w:rFonts w:cstheme="minorHAnsi"/>
          <w:sz w:val="24"/>
          <w:szCs w:val="24"/>
        </w:rPr>
        <w:t>Engage with and care for those who report having been harmed</w:t>
      </w:r>
    </w:p>
    <w:p w14:paraId="3220B459" w14:textId="77777777" w:rsidR="00367680" w:rsidRPr="00367680" w:rsidRDefault="00367680" w:rsidP="00367680">
      <w:pPr>
        <w:pStyle w:val="ListParagraph"/>
        <w:numPr>
          <w:ilvl w:val="0"/>
          <w:numId w:val="2"/>
        </w:numPr>
        <w:jc w:val="both"/>
        <w:rPr>
          <w:rFonts w:cstheme="minorHAnsi"/>
          <w:sz w:val="24"/>
          <w:szCs w:val="24"/>
        </w:rPr>
      </w:pPr>
      <w:r w:rsidRPr="00367680">
        <w:rPr>
          <w:rFonts w:cstheme="minorHAnsi"/>
          <w:sz w:val="24"/>
          <w:szCs w:val="24"/>
        </w:rPr>
        <w:t>Effectively manage allegations and concerns</w:t>
      </w:r>
    </w:p>
    <w:p w14:paraId="2BB3814A" w14:textId="77777777" w:rsidR="00367680" w:rsidRPr="00367680" w:rsidRDefault="00367680" w:rsidP="00367680">
      <w:pPr>
        <w:pStyle w:val="ListParagraph"/>
        <w:numPr>
          <w:ilvl w:val="0"/>
          <w:numId w:val="2"/>
        </w:numPr>
        <w:jc w:val="both"/>
        <w:rPr>
          <w:rFonts w:cstheme="minorHAnsi"/>
          <w:sz w:val="24"/>
          <w:szCs w:val="24"/>
        </w:rPr>
      </w:pPr>
      <w:r w:rsidRPr="00367680">
        <w:rPr>
          <w:rFonts w:cstheme="minorHAnsi"/>
          <w:sz w:val="24"/>
          <w:szCs w:val="24"/>
        </w:rPr>
        <w:t>Manage and support subjects of allegations and concerns (respondents)</w:t>
      </w:r>
    </w:p>
    <w:p w14:paraId="2073CE40" w14:textId="77777777" w:rsidR="00367680" w:rsidRPr="00367680" w:rsidRDefault="00367680" w:rsidP="00367680">
      <w:pPr>
        <w:pStyle w:val="ListParagraph"/>
        <w:numPr>
          <w:ilvl w:val="0"/>
          <w:numId w:val="2"/>
        </w:numPr>
        <w:jc w:val="both"/>
        <w:rPr>
          <w:rFonts w:cstheme="minorHAnsi"/>
          <w:sz w:val="24"/>
          <w:szCs w:val="24"/>
        </w:rPr>
      </w:pPr>
      <w:r w:rsidRPr="00367680">
        <w:rPr>
          <w:rFonts w:cstheme="minorHAnsi"/>
          <w:sz w:val="24"/>
          <w:szCs w:val="24"/>
        </w:rPr>
        <w:t>Implement robust human resource management</w:t>
      </w:r>
    </w:p>
    <w:p w14:paraId="15BC22FA" w14:textId="77777777" w:rsidR="00367680" w:rsidRPr="00367680" w:rsidRDefault="00367680" w:rsidP="00367680">
      <w:pPr>
        <w:pStyle w:val="ListParagraph"/>
        <w:numPr>
          <w:ilvl w:val="0"/>
          <w:numId w:val="2"/>
        </w:numPr>
        <w:jc w:val="both"/>
        <w:rPr>
          <w:rFonts w:cstheme="minorHAnsi"/>
          <w:sz w:val="24"/>
          <w:szCs w:val="24"/>
        </w:rPr>
      </w:pPr>
      <w:r w:rsidRPr="00367680">
        <w:rPr>
          <w:rFonts w:cstheme="minorHAnsi"/>
          <w:sz w:val="24"/>
          <w:szCs w:val="24"/>
        </w:rPr>
        <w:t>Provide and access training and support for safeguarding</w:t>
      </w:r>
    </w:p>
    <w:p w14:paraId="6D968D5C" w14:textId="77777777" w:rsidR="00367680" w:rsidRPr="00367680" w:rsidRDefault="00367680" w:rsidP="00367680">
      <w:pPr>
        <w:pStyle w:val="ListParagraph"/>
        <w:numPr>
          <w:ilvl w:val="0"/>
          <w:numId w:val="2"/>
        </w:numPr>
        <w:jc w:val="both"/>
        <w:rPr>
          <w:rFonts w:cstheme="minorHAnsi"/>
          <w:sz w:val="24"/>
          <w:szCs w:val="24"/>
        </w:rPr>
      </w:pPr>
      <w:r w:rsidRPr="00367680">
        <w:rPr>
          <w:rFonts w:cstheme="minorHAnsi"/>
          <w:sz w:val="24"/>
          <w:szCs w:val="24"/>
        </w:rPr>
        <w:t>Quality assure compliance to continuously improve practice</w:t>
      </w:r>
    </w:p>
    <w:p w14:paraId="50AA9564" w14:textId="5A174F79" w:rsidR="00367680" w:rsidRDefault="00367680" w:rsidP="00367680">
      <w:pPr>
        <w:jc w:val="both"/>
        <w:rPr>
          <w:rFonts w:cstheme="minorHAnsi"/>
          <w:sz w:val="24"/>
          <w:szCs w:val="24"/>
        </w:rPr>
      </w:pPr>
      <w:r w:rsidRPr="00367680">
        <w:rPr>
          <w:rFonts w:cstheme="minorHAnsi"/>
          <w:sz w:val="24"/>
          <w:szCs w:val="24"/>
        </w:rPr>
        <w:t>Underpinning each standard are criteria which set out the critical elements that contribute to fulfilment of the individual standard</w:t>
      </w:r>
      <w:r>
        <w:rPr>
          <w:rFonts w:cstheme="minorHAnsi"/>
          <w:sz w:val="24"/>
          <w:szCs w:val="24"/>
        </w:rPr>
        <w:t>, as well as policies within the Diocese which support the operational delivery of these standards</w:t>
      </w:r>
      <w:r w:rsidRPr="00367680">
        <w:rPr>
          <w:rFonts w:cstheme="minorHAnsi"/>
          <w:sz w:val="24"/>
          <w:szCs w:val="24"/>
        </w:rPr>
        <w:t xml:space="preserve">.  </w:t>
      </w:r>
      <w:r>
        <w:rPr>
          <w:rFonts w:cstheme="minorHAnsi"/>
          <w:sz w:val="24"/>
          <w:szCs w:val="24"/>
        </w:rPr>
        <w:t>Policies include</w:t>
      </w:r>
      <w:r w:rsidR="00F40F7C">
        <w:rPr>
          <w:rFonts w:cstheme="minorHAnsi"/>
          <w:sz w:val="24"/>
          <w:szCs w:val="24"/>
        </w:rPr>
        <w:t>, but are not limited to</w:t>
      </w:r>
      <w:r>
        <w:rPr>
          <w:rFonts w:cstheme="minorHAnsi"/>
          <w:sz w:val="24"/>
          <w:szCs w:val="24"/>
        </w:rPr>
        <w:t>:</w:t>
      </w:r>
    </w:p>
    <w:p w14:paraId="4C317266" w14:textId="659A4BB1" w:rsidR="00367680" w:rsidRDefault="00367680" w:rsidP="00367680">
      <w:pPr>
        <w:pStyle w:val="ListParagraph"/>
        <w:numPr>
          <w:ilvl w:val="0"/>
          <w:numId w:val="3"/>
        </w:numPr>
        <w:jc w:val="both"/>
        <w:rPr>
          <w:rFonts w:cstheme="minorHAnsi"/>
          <w:sz w:val="24"/>
          <w:szCs w:val="24"/>
        </w:rPr>
      </w:pPr>
      <w:r>
        <w:rPr>
          <w:rFonts w:cstheme="minorHAnsi"/>
          <w:sz w:val="24"/>
          <w:szCs w:val="24"/>
        </w:rPr>
        <w:t>Safer recruitment</w:t>
      </w:r>
    </w:p>
    <w:p w14:paraId="4BB56D7F" w14:textId="64C9F485" w:rsidR="00367680" w:rsidRDefault="00367680" w:rsidP="00367680">
      <w:pPr>
        <w:pStyle w:val="ListParagraph"/>
        <w:numPr>
          <w:ilvl w:val="0"/>
          <w:numId w:val="3"/>
        </w:numPr>
        <w:jc w:val="both"/>
        <w:rPr>
          <w:rFonts w:cstheme="minorHAnsi"/>
          <w:sz w:val="24"/>
          <w:szCs w:val="24"/>
        </w:rPr>
      </w:pPr>
      <w:r>
        <w:rPr>
          <w:rFonts w:cstheme="minorHAnsi"/>
          <w:sz w:val="24"/>
          <w:szCs w:val="24"/>
        </w:rPr>
        <w:t>Management of concerns and allegations (including mandatory reporting)</w:t>
      </w:r>
    </w:p>
    <w:p w14:paraId="09F5D5F0" w14:textId="77777777" w:rsidR="00367680" w:rsidRDefault="00367680" w:rsidP="00367680">
      <w:pPr>
        <w:numPr>
          <w:ilvl w:val="0"/>
          <w:numId w:val="3"/>
        </w:numPr>
        <w:spacing w:line="256" w:lineRule="auto"/>
        <w:rPr>
          <w:rFonts w:eastAsia="Times New Roman" w:cs="Times New Roman"/>
        </w:rPr>
      </w:pPr>
      <w:r>
        <w:rPr>
          <w:rFonts w:eastAsia="Times New Roman" w:cs="Times New Roman"/>
        </w:rPr>
        <w:t>DBS Processing</w:t>
      </w:r>
    </w:p>
    <w:p w14:paraId="371D0AB1" w14:textId="77777777" w:rsidR="00367680" w:rsidRDefault="00367680" w:rsidP="00367680">
      <w:pPr>
        <w:numPr>
          <w:ilvl w:val="0"/>
          <w:numId w:val="3"/>
        </w:numPr>
        <w:spacing w:line="256" w:lineRule="auto"/>
        <w:rPr>
          <w:rFonts w:eastAsia="Times New Roman" w:cs="Times New Roman"/>
        </w:rPr>
      </w:pPr>
      <w:r>
        <w:rPr>
          <w:rFonts w:eastAsia="Times New Roman" w:cs="Times New Roman"/>
        </w:rPr>
        <w:t>Handling of DBS-related Complaints</w:t>
      </w:r>
    </w:p>
    <w:p w14:paraId="022FE813" w14:textId="3BB7E703" w:rsidR="00367680" w:rsidRPr="00367680" w:rsidRDefault="00367680" w:rsidP="00BF4AEF">
      <w:pPr>
        <w:numPr>
          <w:ilvl w:val="0"/>
          <w:numId w:val="3"/>
        </w:numPr>
        <w:spacing w:line="256" w:lineRule="auto"/>
        <w:jc w:val="both"/>
        <w:rPr>
          <w:rFonts w:cstheme="minorHAnsi"/>
          <w:sz w:val="24"/>
          <w:szCs w:val="24"/>
        </w:rPr>
      </w:pPr>
      <w:r w:rsidRPr="00367680">
        <w:rPr>
          <w:rFonts w:eastAsia="Times New Roman" w:cs="Times New Roman"/>
        </w:rPr>
        <w:t>Information Security Policy for DBS</w:t>
      </w:r>
    </w:p>
    <w:p w14:paraId="3CF3856C" w14:textId="4EA8FD3B" w:rsidR="00367680" w:rsidRPr="00367680" w:rsidRDefault="00F40F7C" w:rsidP="00367680">
      <w:pPr>
        <w:jc w:val="both"/>
        <w:rPr>
          <w:rFonts w:cstheme="minorHAnsi"/>
          <w:sz w:val="24"/>
          <w:szCs w:val="24"/>
        </w:rPr>
      </w:pPr>
      <w:r>
        <w:rPr>
          <w:rFonts w:cstheme="minorHAnsi"/>
          <w:sz w:val="24"/>
          <w:szCs w:val="24"/>
        </w:rPr>
        <w:t xml:space="preserve">The Diocese is also a Regulated Affiliate of </w:t>
      </w:r>
      <w:r w:rsidR="00367680" w:rsidRPr="00367680">
        <w:rPr>
          <w:rFonts w:cstheme="minorHAnsi"/>
          <w:sz w:val="24"/>
          <w:szCs w:val="24"/>
        </w:rPr>
        <w:t>C</w:t>
      </w:r>
      <w:r>
        <w:rPr>
          <w:rFonts w:cstheme="minorHAnsi"/>
          <w:sz w:val="24"/>
          <w:szCs w:val="24"/>
        </w:rPr>
        <w:t xml:space="preserve">atholic </w:t>
      </w:r>
      <w:r w:rsidR="00367680" w:rsidRPr="00367680">
        <w:rPr>
          <w:rFonts w:cstheme="minorHAnsi"/>
          <w:sz w:val="24"/>
          <w:szCs w:val="24"/>
        </w:rPr>
        <w:t>S</w:t>
      </w:r>
      <w:r>
        <w:rPr>
          <w:rFonts w:cstheme="minorHAnsi"/>
          <w:sz w:val="24"/>
          <w:szCs w:val="24"/>
        </w:rPr>
        <w:t xml:space="preserve">afeguarding </w:t>
      </w:r>
      <w:r w:rsidR="00367680" w:rsidRPr="00367680">
        <w:rPr>
          <w:rFonts w:cstheme="minorHAnsi"/>
          <w:sz w:val="24"/>
          <w:szCs w:val="24"/>
        </w:rPr>
        <w:t>S</w:t>
      </w:r>
      <w:r>
        <w:rPr>
          <w:rFonts w:cstheme="minorHAnsi"/>
          <w:sz w:val="24"/>
          <w:szCs w:val="24"/>
        </w:rPr>
        <w:t xml:space="preserve">tandards </w:t>
      </w:r>
      <w:r w:rsidR="00367680" w:rsidRPr="00367680">
        <w:rPr>
          <w:rFonts w:cstheme="minorHAnsi"/>
          <w:sz w:val="24"/>
          <w:szCs w:val="24"/>
        </w:rPr>
        <w:t>A</w:t>
      </w:r>
      <w:r>
        <w:rPr>
          <w:rFonts w:cstheme="minorHAnsi"/>
          <w:sz w:val="24"/>
          <w:szCs w:val="24"/>
        </w:rPr>
        <w:t xml:space="preserve">gency, a voluntary regulator which will </w:t>
      </w:r>
      <w:r w:rsidR="00367680" w:rsidRPr="00367680">
        <w:rPr>
          <w:rFonts w:cstheme="minorHAnsi"/>
          <w:sz w:val="24"/>
          <w:szCs w:val="24"/>
        </w:rPr>
        <w:t>test compliance with the standards</w:t>
      </w:r>
      <w:r>
        <w:rPr>
          <w:rFonts w:cstheme="minorHAnsi"/>
          <w:sz w:val="24"/>
          <w:szCs w:val="24"/>
        </w:rPr>
        <w:t xml:space="preserve"> through its rigorous auditing and assurance processes</w:t>
      </w:r>
      <w:r w:rsidR="00367680" w:rsidRPr="00367680">
        <w:rPr>
          <w:rFonts w:cstheme="minorHAnsi"/>
          <w:sz w:val="24"/>
          <w:szCs w:val="24"/>
        </w:rPr>
        <w:t>.</w:t>
      </w:r>
    </w:p>
    <w:sectPr w:rsidR="00367680" w:rsidRPr="00367680" w:rsidSect="00367680">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D68A" w14:textId="77777777" w:rsidR="007F1735" w:rsidRDefault="007F1735" w:rsidP="00635FA7">
      <w:pPr>
        <w:spacing w:after="0" w:line="240" w:lineRule="auto"/>
      </w:pPr>
      <w:r>
        <w:separator/>
      </w:r>
    </w:p>
  </w:endnote>
  <w:endnote w:type="continuationSeparator" w:id="0">
    <w:p w14:paraId="698810DF" w14:textId="77777777" w:rsidR="007F1735" w:rsidRDefault="007F1735" w:rsidP="0063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1753" w14:textId="6F8C6048" w:rsidR="00635FA7" w:rsidRDefault="00635FA7" w:rsidP="00635FA7">
    <w:pPr>
      <w:pStyle w:val="Footer"/>
      <w:jc w:val="center"/>
      <w:rPr>
        <w:rFonts w:ascii="Arial" w:hAnsi="Arial"/>
        <w:sz w:val="16"/>
      </w:rPr>
    </w:pPr>
    <w:r>
      <w:rPr>
        <w:rFonts w:ascii="Arial" w:hAnsi="Arial"/>
        <w:sz w:val="16"/>
      </w:rPr>
      <w:t xml:space="preserve">The RC Diocese of </w:t>
    </w:r>
    <w:smartTag w:uri="urn:schemas-microsoft-com:office:smarttags" w:element="place">
      <w:smartTag w:uri="urn:schemas-microsoft-com:office:smarttags" w:element="City">
        <w:r>
          <w:rPr>
            <w:rFonts w:ascii="Arial" w:hAnsi="Arial"/>
            <w:sz w:val="16"/>
          </w:rPr>
          <w:t>Shrewsbury</w:t>
        </w:r>
      </w:smartTag>
    </w:smartTag>
    <w:r>
      <w:rPr>
        <w:rFonts w:ascii="Arial" w:hAnsi="Arial"/>
        <w:sz w:val="16"/>
      </w:rPr>
      <w:t xml:space="preserve"> is a registered charity No. 234025</w:t>
    </w:r>
  </w:p>
  <w:p w14:paraId="4B945989" w14:textId="63F2AAB9" w:rsidR="00635FA7" w:rsidRDefault="00635FA7">
    <w:pPr>
      <w:pStyle w:val="Footer"/>
    </w:pPr>
  </w:p>
  <w:p w14:paraId="4561172B" w14:textId="77777777" w:rsidR="00635FA7" w:rsidRDefault="00635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3C85" w14:textId="77777777" w:rsidR="007F1735" w:rsidRDefault="007F1735" w:rsidP="00635FA7">
      <w:pPr>
        <w:spacing w:after="0" w:line="240" w:lineRule="auto"/>
      </w:pPr>
      <w:r>
        <w:separator/>
      </w:r>
    </w:p>
  </w:footnote>
  <w:footnote w:type="continuationSeparator" w:id="0">
    <w:p w14:paraId="216E17B7" w14:textId="77777777" w:rsidR="007F1735" w:rsidRDefault="007F1735" w:rsidP="0063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01B3B"/>
    <w:multiLevelType w:val="hybridMultilevel"/>
    <w:tmpl w:val="D5E4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24F68"/>
    <w:multiLevelType w:val="multilevel"/>
    <w:tmpl w:val="40D0C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EC5491"/>
    <w:multiLevelType w:val="hybridMultilevel"/>
    <w:tmpl w:val="31C23A38"/>
    <w:lvl w:ilvl="0" w:tplc="4BE03564">
      <w:start w:val="1"/>
      <w:numFmt w:val="bullet"/>
      <w:lvlText w:val=""/>
      <w:lvlJc w:val="left"/>
      <w:pPr>
        <w:ind w:left="1287" w:hanging="360"/>
      </w:pPr>
      <w:rPr>
        <w:rFonts w:ascii="Symbol" w:hAnsi="Symbol" w:hint="default"/>
      </w:rPr>
    </w:lvl>
    <w:lvl w:ilvl="1" w:tplc="8BBC21C6">
      <w:start w:val="1"/>
      <w:numFmt w:val="bullet"/>
      <w:lvlText w:val="o"/>
      <w:lvlJc w:val="left"/>
      <w:pPr>
        <w:ind w:left="2007" w:hanging="360"/>
      </w:pPr>
      <w:rPr>
        <w:rFonts w:ascii="Courier New" w:hAnsi="Courier New" w:cs="Times New Roman" w:hint="default"/>
      </w:rPr>
    </w:lvl>
    <w:lvl w:ilvl="2" w:tplc="32E60982">
      <w:start w:val="1"/>
      <w:numFmt w:val="bullet"/>
      <w:lvlText w:val=""/>
      <w:lvlJc w:val="left"/>
      <w:pPr>
        <w:ind w:left="2727" w:hanging="360"/>
      </w:pPr>
      <w:rPr>
        <w:rFonts w:ascii="Wingdings" w:hAnsi="Wingdings" w:hint="default"/>
      </w:rPr>
    </w:lvl>
    <w:lvl w:ilvl="3" w:tplc="044408B2">
      <w:start w:val="1"/>
      <w:numFmt w:val="bullet"/>
      <w:lvlText w:val=""/>
      <w:lvlJc w:val="left"/>
      <w:pPr>
        <w:ind w:left="3447" w:hanging="360"/>
      </w:pPr>
      <w:rPr>
        <w:rFonts w:ascii="Symbol" w:hAnsi="Symbol" w:hint="default"/>
      </w:rPr>
    </w:lvl>
    <w:lvl w:ilvl="4" w:tplc="E9D2A362">
      <w:start w:val="1"/>
      <w:numFmt w:val="bullet"/>
      <w:lvlText w:val="o"/>
      <w:lvlJc w:val="left"/>
      <w:pPr>
        <w:ind w:left="4167" w:hanging="360"/>
      </w:pPr>
      <w:rPr>
        <w:rFonts w:ascii="Courier New" w:hAnsi="Courier New" w:cs="Times New Roman" w:hint="default"/>
      </w:rPr>
    </w:lvl>
    <w:lvl w:ilvl="5" w:tplc="5BC02730">
      <w:start w:val="1"/>
      <w:numFmt w:val="bullet"/>
      <w:lvlText w:val=""/>
      <w:lvlJc w:val="left"/>
      <w:pPr>
        <w:ind w:left="4887" w:hanging="360"/>
      </w:pPr>
      <w:rPr>
        <w:rFonts w:ascii="Wingdings" w:hAnsi="Wingdings" w:hint="default"/>
      </w:rPr>
    </w:lvl>
    <w:lvl w:ilvl="6" w:tplc="A15CB3B6">
      <w:start w:val="1"/>
      <w:numFmt w:val="bullet"/>
      <w:lvlText w:val=""/>
      <w:lvlJc w:val="left"/>
      <w:pPr>
        <w:ind w:left="5607" w:hanging="360"/>
      </w:pPr>
      <w:rPr>
        <w:rFonts w:ascii="Symbol" w:hAnsi="Symbol" w:hint="default"/>
      </w:rPr>
    </w:lvl>
    <w:lvl w:ilvl="7" w:tplc="C8E454D8">
      <w:start w:val="1"/>
      <w:numFmt w:val="bullet"/>
      <w:lvlText w:val="o"/>
      <w:lvlJc w:val="left"/>
      <w:pPr>
        <w:ind w:left="6327" w:hanging="360"/>
      </w:pPr>
      <w:rPr>
        <w:rFonts w:ascii="Courier New" w:hAnsi="Courier New" w:cs="Times New Roman" w:hint="default"/>
      </w:rPr>
    </w:lvl>
    <w:lvl w:ilvl="8" w:tplc="63AAD134">
      <w:start w:val="1"/>
      <w:numFmt w:val="bullet"/>
      <w:lvlText w:val=""/>
      <w:lvlJc w:val="left"/>
      <w:pPr>
        <w:ind w:left="7047" w:hanging="360"/>
      </w:pPr>
      <w:rPr>
        <w:rFonts w:ascii="Wingdings" w:hAnsi="Wingdings" w:hint="default"/>
      </w:rPr>
    </w:lvl>
  </w:abstractNum>
  <w:abstractNum w:abstractNumId="3" w15:restartNumberingAfterBreak="0">
    <w:nsid w:val="613F6731"/>
    <w:multiLevelType w:val="hybridMultilevel"/>
    <w:tmpl w:val="246A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58213">
    <w:abstractNumId w:val="1"/>
  </w:num>
  <w:num w:numId="2" w16cid:durableId="1080249429">
    <w:abstractNumId w:val="0"/>
  </w:num>
  <w:num w:numId="3" w16cid:durableId="1204362260">
    <w:abstractNumId w:val="3"/>
  </w:num>
  <w:num w:numId="4" w16cid:durableId="1152327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80"/>
    <w:rsid w:val="002F655E"/>
    <w:rsid w:val="00367680"/>
    <w:rsid w:val="00635FA7"/>
    <w:rsid w:val="007F1735"/>
    <w:rsid w:val="00BA14C8"/>
    <w:rsid w:val="00CF7C1F"/>
    <w:rsid w:val="00F40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0BFC34"/>
  <w15:chartTrackingRefBased/>
  <w15:docId w15:val="{0AF69AB0-B49C-41B7-A013-35B7DDAD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6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67680"/>
    <w:rPr>
      <w:color w:val="0000FF"/>
      <w:u w:val="single"/>
    </w:rPr>
  </w:style>
  <w:style w:type="character" w:styleId="Strong">
    <w:name w:val="Strong"/>
    <w:basedOn w:val="DefaultParagraphFont"/>
    <w:uiPriority w:val="22"/>
    <w:qFormat/>
    <w:rsid w:val="00367680"/>
    <w:rPr>
      <w:b/>
      <w:bCs/>
    </w:rPr>
  </w:style>
  <w:style w:type="paragraph" w:styleId="ListParagraph">
    <w:name w:val="List Paragraph"/>
    <w:basedOn w:val="Normal"/>
    <w:uiPriority w:val="34"/>
    <w:qFormat/>
    <w:rsid w:val="00367680"/>
    <w:pPr>
      <w:ind w:left="720"/>
      <w:contextualSpacing/>
    </w:pPr>
  </w:style>
  <w:style w:type="paragraph" w:styleId="Title">
    <w:name w:val="Title"/>
    <w:basedOn w:val="Normal"/>
    <w:next w:val="Normal"/>
    <w:link w:val="TitleChar"/>
    <w:uiPriority w:val="10"/>
    <w:qFormat/>
    <w:rsid w:val="003676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68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35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FA7"/>
  </w:style>
  <w:style w:type="paragraph" w:styleId="Footer">
    <w:name w:val="footer"/>
    <w:basedOn w:val="Normal"/>
    <w:link w:val="FooterChar"/>
    <w:unhideWhenUsed/>
    <w:rsid w:val="00635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86">
      <w:bodyDiv w:val="1"/>
      <w:marLeft w:val="0"/>
      <w:marRight w:val="0"/>
      <w:marTop w:val="0"/>
      <w:marBottom w:val="0"/>
      <w:divBdr>
        <w:top w:val="none" w:sz="0" w:space="0" w:color="auto"/>
        <w:left w:val="none" w:sz="0" w:space="0" w:color="auto"/>
        <w:bottom w:val="none" w:sz="0" w:space="0" w:color="auto"/>
        <w:right w:val="none" w:sz="0" w:space="0" w:color="auto"/>
      </w:divBdr>
    </w:div>
    <w:div w:id="144881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c2a2e9-e7c5-4006-99fb-715dd81e8fd2" xsi:nil="true"/>
    <lcf76f155ced4ddcb4097134ff3c332f xmlns="f8ebe319-04c1-48db-b8b3-1dbd54d60f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61B5EE6941B24587395CF1C2E704DB" ma:contentTypeVersion="11" ma:contentTypeDescription="Create a new document." ma:contentTypeScope="" ma:versionID="bb3accfcaf542481420809875d208cf7">
  <xsd:schema xmlns:xsd="http://www.w3.org/2001/XMLSchema" xmlns:xs="http://www.w3.org/2001/XMLSchema" xmlns:p="http://schemas.microsoft.com/office/2006/metadata/properties" xmlns:ns2="f8ebe319-04c1-48db-b8b3-1dbd54d60fa9" xmlns:ns3="7fc2a2e9-e7c5-4006-99fb-715dd81e8fd2" targetNamespace="http://schemas.microsoft.com/office/2006/metadata/properties" ma:root="true" ma:fieldsID="62a8f35a1665783232ee8e7d7bde165b" ns2:_="" ns3:_="">
    <xsd:import namespace="f8ebe319-04c1-48db-b8b3-1dbd54d60fa9"/>
    <xsd:import namespace="7fc2a2e9-e7c5-4006-99fb-715dd81e8f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be319-04c1-48db-b8b3-1dbd54d6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c2a2e9-e7c5-4006-99fb-715dd81e8fd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8e2711-f6ec-4aeb-9dd0-216c290ace0e}" ma:internalName="TaxCatchAll" ma:showField="CatchAllData" ma:web="7fc2a2e9-e7c5-4006-99fb-715dd81e8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04235-5B03-4BE4-B038-917108335E11}">
  <ds:schemaRefs>
    <ds:schemaRef ds:uri="http://schemas.openxmlformats.org/officeDocument/2006/bibliography"/>
  </ds:schemaRefs>
</ds:datastoreItem>
</file>

<file path=customXml/itemProps2.xml><?xml version="1.0" encoding="utf-8"?>
<ds:datastoreItem xmlns:ds="http://schemas.openxmlformats.org/officeDocument/2006/customXml" ds:itemID="{AC86A53A-5315-4E1C-ACC2-B3D8565793C5}">
  <ds:schemaRefs>
    <ds:schemaRef ds:uri="http://schemas.microsoft.com/office/2006/documentManagement/types"/>
    <ds:schemaRef ds:uri="http://purl.org/dc/terms/"/>
    <ds:schemaRef ds:uri="http://purl.org/dc/elements/1.1/"/>
    <ds:schemaRef ds:uri="f8ebe319-04c1-48db-b8b3-1dbd54d60fa9"/>
    <ds:schemaRef ds:uri="http://purl.org/dc/dcmitype/"/>
    <ds:schemaRef ds:uri="http://schemas.microsoft.com/office/infopath/2007/PartnerControls"/>
    <ds:schemaRef ds:uri="http://schemas.openxmlformats.org/package/2006/metadata/core-properties"/>
    <ds:schemaRef ds:uri="7fc2a2e9-e7c5-4006-99fb-715dd81e8fd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5F4CF2D-1B38-4511-B899-AE81C5B2248D}">
  <ds:schemaRefs>
    <ds:schemaRef ds:uri="http://schemas.microsoft.com/sharepoint/v3/contenttype/forms"/>
  </ds:schemaRefs>
</ds:datastoreItem>
</file>

<file path=customXml/itemProps4.xml><?xml version="1.0" encoding="utf-8"?>
<ds:datastoreItem xmlns:ds="http://schemas.openxmlformats.org/officeDocument/2006/customXml" ds:itemID="{322261BF-603D-4863-A2F8-B055F2125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be319-04c1-48db-b8b3-1dbd54d60fa9"/>
    <ds:schemaRef ds:uri="7fc2a2e9-e7c5-4006-99fb-715dd81e8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Lawrence</dc:creator>
  <cp:keywords/>
  <dc:description/>
  <cp:lastModifiedBy>Andrew OBrien</cp:lastModifiedBy>
  <cp:revision>2</cp:revision>
  <dcterms:created xsi:type="dcterms:W3CDTF">2024-02-19T14:00:00Z</dcterms:created>
  <dcterms:modified xsi:type="dcterms:W3CDTF">2024-02-19T14:00:00Z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0x0101008961B5EE6941B24587395CF1C2E704DB</vt:lpwstr>
  </property>
</Properties>
</file>