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742459" w14:paraId="67132BD6" w14:textId="77777777" w:rsidTr="00C67E4C">
        <w:tc>
          <w:tcPr>
            <w:tcW w:w="2694" w:type="dxa"/>
            <w:shd w:val="clear" w:color="auto" w:fill="D0CECE" w:themeFill="background2" w:themeFillShade="E6"/>
          </w:tcPr>
          <w:p w14:paraId="7A177198" w14:textId="32FD39E2" w:rsidR="003C1A71" w:rsidRPr="00742459" w:rsidRDefault="003C1A71" w:rsidP="003C1A71">
            <w:pPr>
              <w:jc w:val="center"/>
              <w:rPr>
                <w:sz w:val="20"/>
                <w:szCs w:val="20"/>
              </w:rPr>
            </w:pPr>
            <w:r w:rsidRPr="00742459">
              <w:rPr>
                <w:sz w:val="20"/>
                <w:szCs w:val="20"/>
              </w:rPr>
              <w:t>Content through Lenses</w:t>
            </w:r>
          </w:p>
        </w:tc>
        <w:tc>
          <w:tcPr>
            <w:tcW w:w="2750" w:type="dxa"/>
            <w:shd w:val="clear" w:color="auto" w:fill="D0CECE" w:themeFill="background2" w:themeFillShade="E6"/>
          </w:tcPr>
          <w:p w14:paraId="706DC8BB" w14:textId="4F732E08" w:rsidR="003C1A71" w:rsidRPr="00742459" w:rsidRDefault="003C1A71" w:rsidP="003C1A71">
            <w:pPr>
              <w:jc w:val="center"/>
              <w:rPr>
                <w:sz w:val="20"/>
                <w:szCs w:val="20"/>
              </w:rPr>
            </w:pPr>
            <w:r w:rsidRPr="00742459">
              <w:rPr>
                <w:sz w:val="20"/>
                <w:szCs w:val="20"/>
              </w:rPr>
              <w:t xml:space="preserve">Model Curriculum </w:t>
            </w:r>
            <w:r w:rsidR="002F5CCB" w:rsidRPr="00742459">
              <w:rPr>
                <w:sz w:val="20"/>
                <w:szCs w:val="20"/>
              </w:rPr>
              <w:t xml:space="preserve">Expected </w:t>
            </w:r>
            <w:r w:rsidRPr="00742459">
              <w:rPr>
                <w:sz w:val="20"/>
                <w:szCs w:val="20"/>
              </w:rPr>
              <w:t>Outcomes</w:t>
            </w:r>
            <w:r w:rsidR="002F5CCB" w:rsidRPr="00742459">
              <w:rPr>
                <w:sz w:val="20"/>
                <w:szCs w:val="20"/>
              </w:rPr>
              <w:t xml:space="preserve"> </w:t>
            </w:r>
          </w:p>
        </w:tc>
        <w:tc>
          <w:tcPr>
            <w:tcW w:w="4621" w:type="dxa"/>
            <w:shd w:val="clear" w:color="auto" w:fill="D0CECE" w:themeFill="background2" w:themeFillShade="E6"/>
          </w:tcPr>
          <w:p w14:paraId="3EBA9928" w14:textId="67D62BDB" w:rsidR="003C1A71" w:rsidRPr="00742459" w:rsidRDefault="003C1A71" w:rsidP="003C1A71">
            <w:pPr>
              <w:jc w:val="center"/>
              <w:rPr>
                <w:sz w:val="20"/>
                <w:szCs w:val="20"/>
              </w:rPr>
            </w:pPr>
            <w:r w:rsidRPr="00742459">
              <w:rPr>
                <w:sz w:val="20"/>
                <w:szCs w:val="20"/>
              </w:rPr>
              <w:t>The Vine and the Branches</w:t>
            </w:r>
          </w:p>
        </w:tc>
        <w:tc>
          <w:tcPr>
            <w:tcW w:w="5953" w:type="dxa"/>
            <w:shd w:val="clear" w:color="auto" w:fill="D0CECE" w:themeFill="background2" w:themeFillShade="E6"/>
          </w:tcPr>
          <w:p w14:paraId="17926AAD" w14:textId="4E4682CA" w:rsidR="003C1A71" w:rsidRPr="00742459" w:rsidRDefault="003C1A71" w:rsidP="003C1A71">
            <w:pPr>
              <w:jc w:val="center"/>
              <w:rPr>
                <w:sz w:val="20"/>
                <w:szCs w:val="20"/>
              </w:rPr>
            </w:pPr>
            <w:r w:rsidRPr="00742459">
              <w:rPr>
                <w:sz w:val="20"/>
                <w:szCs w:val="20"/>
              </w:rPr>
              <w:t>Support Notes</w:t>
            </w:r>
          </w:p>
        </w:tc>
      </w:tr>
      <w:tr w:rsidR="003C1A71" w:rsidRPr="00742459" w14:paraId="296CE0F7" w14:textId="77777777" w:rsidTr="00C67E4C">
        <w:tc>
          <w:tcPr>
            <w:tcW w:w="2694" w:type="dxa"/>
          </w:tcPr>
          <w:p w14:paraId="26C04E55" w14:textId="77777777" w:rsidR="00BC5083" w:rsidRPr="00742459" w:rsidRDefault="00BC5083" w:rsidP="00BC5083">
            <w:pPr>
              <w:rPr>
                <w:sz w:val="20"/>
                <w:szCs w:val="20"/>
              </w:rPr>
            </w:pPr>
            <w:r w:rsidRPr="00742459">
              <w:rPr>
                <w:sz w:val="20"/>
                <w:szCs w:val="20"/>
              </w:rPr>
              <w:t>H: The story of Abraham</w:t>
            </w:r>
          </w:p>
          <w:p w14:paraId="3A89EA19" w14:textId="77777777" w:rsidR="00BC5083" w:rsidRPr="00742459" w:rsidRDefault="00BC5083" w:rsidP="00BC5083">
            <w:pPr>
              <w:rPr>
                <w:sz w:val="20"/>
                <w:szCs w:val="20"/>
              </w:rPr>
            </w:pPr>
            <w:r w:rsidRPr="00742459">
              <w:rPr>
                <w:sz w:val="20"/>
                <w:szCs w:val="20"/>
              </w:rPr>
              <w:t>H: Know the historical, cultural, and religious context out of which Abraham was called</w:t>
            </w:r>
          </w:p>
          <w:p w14:paraId="6585AB66" w14:textId="57E6850A" w:rsidR="003C1A71" w:rsidRPr="00742459" w:rsidRDefault="00BC5083" w:rsidP="00BC5083">
            <w:pPr>
              <w:rPr>
                <w:sz w:val="20"/>
                <w:szCs w:val="20"/>
              </w:rPr>
            </w:pPr>
            <w:r w:rsidRPr="00742459">
              <w:rPr>
                <w:sz w:val="20"/>
                <w:szCs w:val="20"/>
              </w:rPr>
              <w:t>H: (Optional) The story of Joseph</w:t>
            </w:r>
          </w:p>
        </w:tc>
        <w:tc>
          <w:tcPr>
            <w:tcW w:w="2750" w:type="dxa"/>
            <w:shd w:val="clear" w:color="auto" w:fill="DEEAF6" w:themeFill="accent5" w:themeFillTint="33"/>
          </w:tcPr>
          <w:p w14:paraId="540D4F28" w14:textId="33095F9B" w:rsidR="003C1A71" w:rsidRPr="00742459" w:rsidRDefault="00BC5083">
            <w:pPr>
              <w:rPr>
                <w:sz w:val="20"/>
                <w:szCs w:val="20"/>
              </w:rPr>
            </w:pPr>
            <w:r w:rsidRPr="00BC5083">
              <w:rPr>
                <w:b/>
                <w:bCs/>
                <w:sz w:val="20"/>
                <w:szCs w:val="20"/>
              </w:rPr>
              <w:t>U4.1.1. Show some understanding of the historical context of Abraham (and Joseph) and the cultural and religious context out of which he was called.</w:t>
            </w:r>
          </w:p>
        </w:tc>
        <w:tc>
          <w:tcPr>
            <w:tcW w:w="4621" w:type="dxa"/>
          </w:tcPr>
          <w:p w14:paraId="7AE895B3" w14:textId="77777777" w:rsidR="003E3C70" w:rsidRPr="003E3C70" w:rsidRDefault="003E3C70" w:rsidP="003E3C70">
            <w:pPr>
              <w:pStyle w:val="ListParagraph"/>
              <w:numPr>
                <w:ilvl w:val="0"/>
                <w:numId w:val="13"/>
              </w:numPr>
              <w:rPr>
                <w:b/>
                <w:bCs/>
                <w:sz w:val="20"/>
                <w:szCs w:val="20"/>
              </w:rPr>
            </w:pPr>
            <w:r w:rsidRPr="003E3C70">
              <w:rPr>
                <w:b/>
                <w:bCs/>
                <w:sz w:val="20"/>
                <w:szCs w:val="20"/>
              </w:rPr>
              <w:t>The Call of Abraham</w:t>
            </w:r>
          </w:p>
          <w:p w14:paraId="44F767F0" w14:textId="77777777" w:rsidR="00901178" w:rsidRDefault="007C3666" w:rsidP="003E3C70">
            <w:pPr>
              <w:rPr>
                <w:sz w:val="20"/>
                <w:szCs w:val="20"/>
              </w:rPr>
            </w:pPr>
            <w:r w:rsidRPr="003E3C70">
              <w:rPr>
                <w:sz w:val="20"/>
                <w:szCs w:val="20"/>
              </w:rPr>
              <w:t>TB p8-9 – read the theological notes carefully as these provide foundational content for this outcome.</w:t>
            </w:r>
          </w:p>
          <w:p w14:paraId="1DA288FA" w14:textId="78808681" w:rsidR="003E3C70" w:rsidRPr="003E3C70" w:rsidRDefault="003E3C70" w:rsidP="003E3C70">
            <w:pPr>
              <w:rPr>
                <w:sz w:val="20"/>
                <w:szCs w:val="20"/>
              </w:rPr>
            </w:pPr>
            <w:r>
              <w:rPr>
                <w:sz w:val="20"/>
                <w:szCs w:val="20"/>
              </w:rPr>
              <w:t xml:space="preserve">TB p10 has PPT to support this outcome. Teachers should consider reading the Support Notes and the websites indicated to support them in understanding the historical and religious context. For Y4, what are 3-5 key elements that illustrate the historical context? AND what are 3-5 key elements that illustrate the religious context?  </w:t>
            </w:r>
          </w:p>
        </w:tc>
        <w:tc>
          <w:tcPr>
            <w:tcW w:w="5953" w:type="dxa"/>
          </w:tcPr>
          <w:p w14:paraId="65F840E1" w14:textId="77777777" w:rsidR="007C3666" w:rsidRDefault="000F4D9D" w:rsidP="00AB79BE">
            <w:pPr>
              <w:rPr>
                <w:sz w:val="20"/>
                <w:szCs w:val="20"/>
              </w:rPr>
            </w:pPr>
            <w:r w:rsidRPr="00742459">
              <w:rPr>
                <w:sz w:val="20"/>
                <w:szCs w:val="20"/>
              </w:rPr>
              <w:t xml:space="preserve"> </w:t>
            </w:r>
            <w:r w:rsidR="007C3666">
              <w:rPr>
                <w:sz w:val="20"/>
                <w:szCs w:val="20"/>
              </w:rPr>
              <w:t>RED p132 – read the Notes for Teachers carefully before planning for this branch.</w:t>
            </w:r>
            <w:r w:rsidR="00010435">
              <w:rPr>
                <w:sz w:val="20"/>
                <w:szCs w:val="20"/>
              </w:rPr>
              <w:t xml:space="preserve"> </w:t>
            </w:r>
            <w:r w:rsidR="007C3666" w:rsidRPr="00010435">
              <w:rPr>
                <w:b/>
                <w:bCs/>
                <w:sz w:val="20"/>
                <w:szCs w:val="20"/>
              </w:rPr>
              <w:t>NB</w:t>
            </w:r>
            <w:r w:rsidR="007C3666">
              <w:rPr>
                <w:sz w:val="20"/>
                <w:szCs w:val="20"/>
              </w:rPr>
              <w:t>: it is not possible to simply use the PB to teach this scheme. Refer to the TB and the RED.</w:t>
            </w:r>
          </w:p>
          <w:p w14:paraId="4A748812" w14:textId="009863F9" w:rsidR="004B1EA1" w:rsidRPr="004B1EA1" w:rsidRDefault="00860F4A" w:rsidP="004B1EA1">
            <w:pPr>
              <w:rPr>
                <w:i/>
                <w:iCs/>
                <w:sz w:val="20"/>
                <w:szCs w:val="20"/>
              </w:rPr>
            </w:pPr>
            <w:r>
              <w:rPr>
                <w:sz w:val="20"/>
                <w:szCs w:val="20"/>
              </w:rPr>
              <w:t xml:space="preserve">RED refers to the world </w:t>
            </w:r>
            <w:r w:rsidR="004B1EA1">
              <w:rPr>
                <w:sz w:val="20"/>
                <w:szCs w:val="20"/>
              </w:rPr>
              <w:t xml:space="preserve">1) </w:t>
            </w:r>
            <w:r>
              <w:rPr>
                <w:sz w:val="20"/>
                <w:szCs w:val="20"/>
              </w:rPr>
              <w:t>behind</w:t>
            </w:r>
            <w:r w:rsidR="004B1EA1">
              <w:rPr>
                <w:sz w:val="20"/>
                <w:szCs w:val="20"/>
              </w:rPr>
              <w:t xml:space="preserve"> 2) </w:t>
            </w:r>
            <w:r>
              <w:rPr>
                <w:sz w:val="20"/>
                <w:szCs w:val="20"/>
              </w:rPr>
              <w:t>of</w:t>
            </w:r>
            <w:r w:rsidR="004B1EA1">
              <w:rPr>
                <w:sz w:val="20"/>
                <w:szCs w:val="20"/>
              </w:rPr>
              <w:t>,</w:t>
            </w:r>
            <w:r>
              <w:rPr>
                <w:sz w:val="20"/>
                <w:szCs w:val="20"/>
              </w:rPr>
              <w:t xml:space="preserve"> and </w:t>
            </w:r>
            <w:r w:rsidR="004B1EA1">
              <w:rPr>
                <w:sz w:val="20"/>
                <w:szCs w:val="20"/>
              </w:rPr>
              <w:t xml:space="preserve">3) </w:t>
            </w:r>
            <w:r>
              <w:rPr>
                <w:sz w:val="20"/>
                <w:szCs w:val="20"/>
              </w:rPr>
              <w:t>in front of the text. Read this exploration of each of these contexts here:</w:t>
            </w:r>
            <w:r w:rsidR="004B1EA1">
              <w:rPr>
                <w:sz w:val="20"/>
                <w:szCs w:val="20"/>
              </w:rPr>
              <w:t xml:space="preserve"> </w:t>
            </w:r>
            <w:hyperlink r:id="rId10" w:history="1">
              <w:r w:rsidR="004B1EA1" w:rsidRPr="004B1EA1">
                <w:rPr>
                  <w:rStyle w:val="Hyperlink"/>
                  <w:sz w:val="20"/>
                  <w:szCs w:val="20"/>
                </w:rPr>
                <w:t>Gods-Promise-to-Abraham-and-Sarah</w:t>
              </w:r>
            </w:hyperlink>
            <w:r w:rsidR="004B1EA1">
              <w:rPr>
                <w:sz w:val="20"/>
                <w:szCs w:val="20"/>
              </w:rPr>
              <w:t>. E.g. 2) ‘</w:t>
            </w:r>
            <w:r w:rsidR="004B1EA1" w:rsidRPr="004B1EA1">
              <w:rPr>
                <w:i/>
                <w:iCs/>
                <w:sz w:val="20"/>
                <w:szCs w:val="20"/>
              </w:rPr>
              <w:t>The key word in the beginning of this story is ‘covenant’</w:t>
            </w:r>
            <w:r w:rsidR="004B1EA1" w:rsidRPr="004B1EA1">
              <w:rPr>
                <w:i/>
                <w:iCs/>
                <w:sz w:val="20"/>
                <w:szCs w:val="20"/>
              </w:rPr>
              <w:t>…</w:t>
            </w:r>
            <w:r w:rsidR="004B1EA1" w:rsidRPr="004B1EA1">
              <w:rPr>
                <w:i/>
                <w:iCs/>
                <w:sz w:val="20"/>
                <w:szCs w:val="20"/>
              </w:rPr>
              <w:t>the covenant was part of God’s creative process. Covenants or treaties were common in the ancient world</w:t>
            </w:r>
            <w:r w:rsidR="004B1EA1" w:rsidRPr="004B1EA1">
              <w:rPr>
                <w:i/>
                <w:iCs/>
                <w:sz w:val="20"/>
                <w:szCs w:val="20"/>
              </w:rPr>
              <w:t>…</w:t>
            </w:r>
            <w:r w:rsidR="004B1EA1" w:rsidRPr="004B1EA1">
              <w:rPr>
                <w:i/>
                <w:iCs/>
                <w:sz w:val="20"/>
                <w:szCs w:val="20"/>
              </w:rPr>
              <w:t xml:space="preserve">They were not necessarily equal </w:t>
            </w:r>
            <w:r w:rsidR="004B1EA1" w:rsidRPr="004B1EA1">
              <w:rPr>
                <w:i/>
                <w:iCs/>
                <w:sz w:val="20"/>
                <w:szCs w:val="20"/>
              </w:rPr>
              <w:t>partnerships but</w:t>
            </w:r>
            <w:r w:rsidR="004B1EA1" w:rsidRPr="004B1EA1">
              <w:rPr>
                <w:i/>
                <w:iCs/>
                <w:sz w:val="20"/>
                <w:szCs w:val="20"/>
              </w:rPr>
              <w:t xml:space="preserve"> called for commitment and responsibility from both sides. The Old Testament develops this concept when it speaks of the relationship between God and his people as a covenant</w:t>
            </w:r>
            <w:r w:rsidR="004B1EA1" w:rsidRPr="004B1EA1">
              <w:rPr>
                <w:i/>
                <w:iCs/>
                <w:sz w:val="20"/>
                <w:szCs w:val="20"/>
              </w:rPr>
              <w:t>…I</w:t>
            </w:r>
            <w:r w:rsidR="004B1EA1" w:rsidRPr="004B1EA1">
              <w:rPr>
                <w:i/>
                <w:iCs/>
                <w:sz w:val="20"/>
                <w:szCs w:val="20"/>
              </w:rPr>
              <w:t xml:space="preserve">n Israel, the covenant is established by God alone; God sets the terms. It is seen as a relationship between God and Israel. The so-called covenant formula ‘You/they will be my people and I will be your/their God’ is repeated in different forms many </w:t>
            </w:r>
            <w:proofErr w:type="gramStart"/>
            <w:r w:rsidR="004B1EA1" w:rsidRPr="004B1EA1">
              <w:rPr>
                <w:i/>
                <w:iCs/>
                <w:sz w:val="20"/>
                <w:szCs w:val="20"/>
              </w:rPr>
              <w:t>times, and</w:t>
            </w:r>
            <w:proofErr w:type="gramEnd"/>
            <w:r w:rsidR="004B1EA1" w:rsidRPr="004B1EA1">
              <w:rPr>
                <w:i/>
                <w:iCs/>
                <w:sz w:val="20"/>
                <w:szCs w:val="20"/>
              </w:rPr>
              <w:t xml:space="preserve"> lies at the heart of Israel’s understanding of her life and faith.</w:t>
            </w:r>
          </w:p>
          <w:p w14:paraId="7C5B9CA9" w14:textId="77777777" w:rsidR="00860F4A" w:rsidRDefault="004B1EA1" w:rsidP="004B1EA1">
            <w:pPr>
              <w:rPr>
                <w:sz w:val="20"/>
                <w:szCs w:val="20"/>
              </w:rPr>
            </w:pPr>
            <w:r w:rsidRPr="004B1EA1">
              <w:rPr>
                <w:i/>
                <w:iCs/>
                <w:sz w:val="20"/>
                <w:szCs w:val="20"/>
              </w:rPr>
              <w:t>However, the covenant was not forced upon Israel without her consent. She had the freedom to accept and confirm the relationship. The obligations of the covenant were not arbitrary; they summarised what it meant to be holy, and explained how Israel should behave if she were to enter this relationship with a holy God</w:t>
            </w:r>
            <w:r w:rsidRPr="004B1EA1">
              <w:rPr>
                <w:sz w:val="20"/>
                <w:szCs w:val="20"/>
              </w:rPr>
              <w:t>.</w:t>
            </w:r>
            <w:r>
              <w:rPr>
                <w:sz w:val="20"/>
                <w:szCs w:val="20"/>
              </w:rPr>
              <w:t>’</w:t>
            </w:r>
          </w:p>
          <w:p w14:paraId="163FC61B" w14:textId="77777777" w:rsidR="00BB0089" w:rsidRDefault="00BB0089" w:rsidP="004B1EA1">
            <w:pPr>
              <w:rPr>
                <w:sz w:val="20"/>
                <w:szCs w:val="20"/>
              </w:rPr>
            </w:pPr>
            <w:r>
              <w:rPr>
                <w:sz w:val="20"/>
                <w:szCs w:val="20"/>
              </w:rPr>
              <w:t xml:space="preserve">Note – this was written down a long time after the events took place. The story would have been passed on orally up to this point. This is an </w:t>
            </w:r>
            <w:r w:rsidRPr="00BB0089">
              <w:rPr>
                <w:i/>
                <w:iCs/>
                <w:sz w:val="20"/>
                <w:szCs w:val="20"/>
              </w:rPr>
              <w:t>epic</w:t>
            </w:r>
            <w:r>
              <w:rPr>
                <w:sz w:val="20"/>
                <w:szCs w:val="20"/>
              </w:rPr>
              <w:t xml:space="preserve"> narrative – 15 chapters of Genesis are devoted to this story.</w:t>
            </w:r>
          </w:p>
          <w:p w14:paraId="7F6D9152" w14:textId="3D469541" w:rsidR="006F7505" w:rsidRPr="006F7505" w:rsidRDefault="006F7505" w:rsidP="004B1EA1">
            <w:r>
              <w:rPr>
                <w:i/>
                <w:iCs/>
              </w:rPr>
              <w:t>Whistlestop Tales</w:t>
            </w:r>
            <w:r>
              <w:rPr>
                <w:i/>
                <w:iCs/>
              </w:rPr>
              <w:t>: around the world in 10 Bible stories</w:t>
            </w:r>
            <w:r>
              <w:t xml:space="preserve"> – talks about Abraham</w:t>
            </w:r>
            <w:r>
              <w:t>, but</w:t>
            </w:r>
            <w:r>
              <w:t xml:space="preserve"> begins with </w:t>
            </w:r>
            <w:r>
              <w:t xml:space="preserve">the </w:t>
            </w:r>
            <w:r>
              <w:t>context of who Abraham was</w:t>
            </w:r>
          </w:p>
        </w:tc>
      </w:tr>
      <w:tr w:rsidR="003C1A71" w:rsidRPr="00742459" w14:paraId="7C732706" w14:textId="77777777" w:rsidTr="00C67E4C">
        <w:tc>
          <w:tcPr>
            <w:tcW w:w="2694" w:type="dxa"/>
          </w:tcPr>
          <w:p w14:paraId="63254E70" w14:textId="77777777" w:rsidR="00BC5083" w:rsidRPr="00742459" w:rsidRDefault="00BC5083" w:rsidP="00BC5083">
            <w:pPr>
              <w:rPr>
                <w:sz w:val="20"/>
                <w:szCs w:val="20"/>
              </w:rPr>
            </w:pPr>
            <w:r w:rsidRPr="00742459">
              <w:rPr>
                <w:sz w:val="20"/>
                <w:szCs w:val="20"/>
              </w:rPr>
              <w:t xml:space="preserve">H: The story of Abraham, focusing on the following key texts: The call of Abram (Gen 12:1-5); The Abrahamic covenant (Gen 15:1-6); Abraham and Sarah (Gen </w:t>
            </w:r>
            <w:r w:rsidRPr="00742459">
              <w:rPr>
                <w:sz w:val="20"/>
                <w:szCs w:val="20"/>
              </w:rPr>
              <w:lastRenderedPageBreak/>
              <w:t xml:space="preserve">18:1-15); Abraham and Isaac (Gen 22:1-18) </w:t>
            </w:r>
          </w:p>
          <w:p w14:paraId="7C351230" w14:textId="28947A51" w:rsidR="00BC5083" w:rsidRPr="00742459" w:rsidRDefault="00BC5083" w:rsidP="00BC5083">
            <w:pPr>
              <w:rPr>
                <w:sz w:val="20"/>
                <w:szCs w:val="20"/>
              </w:rPr>
            </w:pPr>
            <w:r w:rsidRPr="00742459">
              <w:rPr>
                <w:sz w:val="20"/>
                <w:szCs w:val="20"/>
              </w:rPr>
              <w:t>H: (Optional) The story of Joseph, focusing on the following key texts:153</w:t>
            </w:r>
          </w:p>
          <w:p w14:paraId="50FF260B" w14:textId="1B07BB31" w:rsidR="003C1A71" w:rsidRPr="00742459" w:rsidRDefault="00BC5083" w:rsidP="00BC5083">
            <w:pPr>
              <w:rPr>
                <w:sz w:val="20"/>
                <w:szCs w:val="20"/>
              </w:rPr>
            </w:pPr>
            <w:r w:rsidRPr="00742459">
              <w:rPr>
                <w:sz w:val="20"/>
                <w:szCs w:val="20"/>
              </w:rPr>
              <w:t>Gen: 37:2-35, 41:1-42, 44:1-17, 33-34, 45:1-5, 16-20</w:t>
            </w:r>
          </w:p>
        </w:tc>
        <w:tc>
          <w:tcPr>
            <w:tcW w:w="2750" w:type="dxa"/>
            <w:shd w:val="clear" w:color="auto" w:fill="DEEAF6" w:themeFill="accent5" w:themeFillTint="33"/>
          </w:tcPr>
          <w:p w14:paraId="67634451" w14:textId="0407A41A" w:rsidR="003C1A71" w:rsidRPr="00742459" w:rsidRDefault="00BC5083">
            <w:pPr>
              <w:rPr>
                <w:sz w:val="20"/>
                <w:szCs w:val="20"/>
              </w:rPr>
            </w:pPr>
            <w:r w:rsidRPr="00742459">
              <w:rPr>
                <w:b/>
                <w:bCs/>
                <w:sz w:val="20"/>
                <w:szCs w:val="20"/>
              </w:rPr>
              <w:lastRenderedPageBreak/>
              <w:t>U4.1.2. Retell the story of Abraham, ensuring it is accurate in sequence, detail, and shows an understanding of the term ‘covenant’.</w:t>
            </w:r>
          </w:p>
        </w:tc>
        <w:tc>
          <w:tcPr>
            <w:tcW w:w="4621" w:type="dxa"/>
          </w:tcPr>
          <w:p w14:paraId="5F852414" w14:textId="7CD56F28" w:rsidR="003E3C70" w:rsidRPr="003E3C70" w:rsidRDefault="003E3C70" w:rsidP="003E3C70">
            <w:pPr>
              <w:pStyle w:val="ListParagraph"/>
              <w:numPr>
                <w:ilvl w:val="0"/>
                <w:numId w:val="12"/>
              </w:numPr>
              <w:rPr>
                <w:b/>
                <w:bCs/>
                <w:sz w:val="20"/>
                <w:szCs w:val="20"/>
              </w:rPr>
            </w:pPr>
            <w:r w:rsidRPr="003E3C70">
              <w:rPr>
                <w:b/>
                <w:bCs/>
                <w:sz w:val="20"/>
                <w:szCs w:val="20"/>
              </w:rPr>
              <w:t>The Call of Abraham to 4. Abraham and Isaac</w:t>
            </w:r>
          </w:p>
          <w:p w14:paraId="7A2022FD" w14:textId="5FDA94A3" w:rsidR="00135AA7" w:rsidRPr="003E3C70" w:rsidRDefault="007C3666" w:rsidP="003E3C70">
            <w:pPr>
              <w:rPr>
                <w:sz w:val="20"/>
                <w:szCs w:val="20"/>
              </w:rPr>
            </w:pPr>
            <w:r w:rsidRPr="003E3C70">
              <w:rPr>
                <w:sz w:val="20"/>
                <w:szCs w:val="20"/>
              </w:rPr>
              <w:t>TB p8-9 – read the theological notes carefully as these provide foundational content for this outcome.</w:t>
            </w:r>
          </w:p>
          <w:p w14:paraId="38F68B22" w14:textId="77777777" w:rsidR="00D20E28" w:rsidRDefault="003E3C70" w:rsidP="00AB79BE">
            <w:pPr>
              <w:rPr>
                <w:sz w:val="20"/>
                <w:szCs w:val="20"/>
              </w:rPr>
            </w:pPr>
            <w:r w:rsidRPr="003E3C70">
              <w:rPr>
                <w:b/>
                <w:bCs/>
                <w:sz w:val="20"/>
                <w:szCs w:val="20"/>
              </w:rPr>
              <w:t>NB</w:t>
            </w:r>
            <w:r>
              <w:rPr>
                <w:sz w:val="20"/>
                <w:szCs w:val="20"/>
              </w:rPr>
              <w:t xml:space="preserve"> – the key elements of the story as outlined in the </w:t>
            </w:r>
            <w:r w:rsidRPr="003E3C70">
              <w:rPr>
                <w:i/>
                <w:iCs/>
                <w:sz w:val="20"/>
                <w:szCs w:val="20"/>
              </w:rPr>
              <w:t>Hear</w:t>
            </w:r>
            <w:r>
              <w:rPr>
                <w:sz w:val="20"/>
                <w:szCs w:val="20"/>
              </w:rPr>
              <w:t xml:space="preserve"> lens (RED p133) form the foundation of sections 1-4 of this first branch</w:t>
            </w:r>
            <w:r w:rsidR="00D20E28">
              <w:rPr>
                <w:sz w:val="20"/>
                <w:szCs w:val="20"/>
              </w:rPr>
              <w:t xml:space="preserve"> in V&amp;B</w:t>
            </w:r>
          </w:p>
          <w:p w14:paraId="4008D7CA" w14:textId="77777777" w:rsidR="003E3C70" w:rsidRDefault="00D20E28" w:rsidP="00AB79BE">
            <w:pPr>
              <w:rPr>
                <w:sz w:val="20"/>
                <w:szCs w:val="20"/>
              </w:rPr>
            </w:pPr>
            <w:r>
              <w:rPr>
                <w:sz w:val="20"/>
                <w:szCs w:val="20"/>
              </w:rPr>
              <w:lastRenderedPageBreak/>
              <w:t>Consider reading the indicated verses (see RED p133 and/or the 1</w:t>
            </w:r>
            <w:r w:rsidRPr="00D20E28">
              <w:rPr>
                <w:sz w:val="20"/>
                <w:szCs w:val="20"/>
                <w:vertAlign w:val="superscript"/>
              </w:rPr>
              <w:t>st</w:t>
            </w:r>
            <w:r>
              <w:rPr>
                <w:sz w:val="20"/>
                <w:szCs w:val="20"/>
              </w:rPr>
              <w:t xml:space="preserve"> column) directly from the Bible</w:t>
            </w:r>
            <w:r w:rsidR="003E3C70">
              <w:rPr>
                <w:sz w:val="20"/>
                <w:szCs w:val="20"/>
              </w:rPr>
              <w:t>.</w:t>
            </w:r>
          </w:p>
          <w:p w14:paraId="538B5FB3" w14:textId="5CDB67B2" w:rsidR="0035570A" w:rsidRDefault="0035570A" w:rsidP="0035570A">
            <w:pPr>
              <w:pStyle w:val="ListParagraph"/>
              <w:numPr>
                <w:ilvl w:val="0"/>
                <w:numId w:val="12"/>
              </w:numPr>
              <w:rPr>
                <w:b/>
                <w:bCs/>
                <w:sz w:val="20"/>
                <w:szCs w:val="20"/>
              </w:rPr>
            </w:pPr>
            <w:r w:rsidRPr="0035570A">
              <w:rPr>
                <w:b/>
                <w:bCs/>
                <w:sz w:val="20"/>
                <w:szCs w:val="20"/>
              </w:rPr>
              <w:t>God’s Covenant with Abraham</w:t>
            </w:r>
          </w:p>
          <w:p w14:paraId="13C866DD" w14:textId="2DC6AD4D" w:rsidR="0035570A" w:rsidRDefault="0035570A" w:rsidP="0035570A">
            <w:pPr>
              <w:rPr>
                <w:sz w:val="20"/>
                <w:szCs w:val="20"/>
              </w:rPr>
            </w:pPr>
            <w:r>
              <w:rPr>
                <w:sz w:val="20"/>
                <w:szCs w:val="20"/>
              </w:rPr>
              <w:t xml:space="preserve">Ensure children are clear what a covenant is. See ‘Explain’ in TB p11 and Teacher notes (RED p132). PB p11 says ‘covenant’ = commands and blessings. </w:t>
            </w:r>
          </w:p>
          <w:p w14:paraId="6640CCD6" w14:textId="23CBA64F" w:rsidR="0035570A" w:rsidRPr="0035570A" w:rsidRDefault="0035570A" w:rsidP="0035570A">
            <w:pPr>
              <w:rPr>
                <w:sz w:val="20"/>
                <w:szCs w:val="20"/>
              </w:rPr>
            </w:pPr>
            <w:r>
              <w:rPr>
                <w:sz w:val="20"/>
                <w:szCs w:val="20"/>
              </w:rPr>
              <w:t>Make it clear that ‘covenant’ is a promise/agreement between two parties (usually one party is more powerful that the other) – God’s covenant with Abraham – he commands him to do certain things e.g. leave his home, but he also promises him things e.g. father of a multitude.</w:t>
            </w:r>
          </w:p>
        </w:tc>
        <w:tc>
          <w:tcPr>
            <w:tcW w:w="5953" w:type="dxa"/>
          </w:tcPr>
          <w:p w14:paraId="34D505DA" w14:textId="10CAE89F" w:rsidR="00AB79BE" w:rsidRDefault="004B1EA1" w:rsidP="00AB79BE">
            <w:pPr>
              <w:rPr>
                <w:sz w:val="20"/>
                <w:szCs w:val="20"/>
              </w:rPr>
            </w:pPr>
            <w:r>
              <w:rPr>
                <w:sz w:val="20"/>
                <w:szCs w:val="20"/>
              </w:rPr>
              <w:lastRenderedPageBreak/>
              <w:t xml:space="preserve">See </w:t>
            </w:r>
            <w:hyperlink r:id="rId11" w:history="1">
              <w:r w:rsidRPr="004B1EA1">
                <w:rPr>
                  <w:rStyle w:val="Hyperlink"/>
                  <w:sz w:val="20"/>
                  <w:szCs w:val="20"/>
                </w:rPr>
                <w:t>Gods-Promise-to-Abraham-and-Sarah</w:t>
              </w:r>
            </w:hyperlink>
            <w:r>
              <w:rPr>
                <w:sz w:val="20"/>
                <w:szCs w:val="20"/>
              </w:rPr>
              <w:t xml:space="preserve"> for further info on the importance and significance of ‘covenant’.</w:t>
            </w:r>
          </w:p>
          <w:p w14:paraId="3C684D12" w14:textId="4B8825C0" w:rsidR="004B1EA1" w:rsidRPr="00742459" w:rsidRDefault="004B1EA1" w:rsidP="00AB79BE">
            <w:pPr>
              <w:rPr>
                <w:sz w:val="20"/>
                <w:szCs w:val="20"/>
              </w:rPr>
            </w:pPr>
            <w:r>
              <w:rPr>
                <w:sz w:val="20"/>
                <w:szCs w:val="20"/>
              </w:rPr>
              <w:t xml:space="preserve">Help children understand the story of Abraham with maps </w:t>
            </w:r>
            <w:hyperlink r:id="rId12" w:history="1">
              <w:r>
                <w:rPr>
                  <w:rStyle w:val="Hyperlink"/>
                  <w:sz w:val="20"/>
                  <w:szCs w:val="20"/>
                </w:rPr>
                <w:t>Abrahams-journey</w:t>
              </w:r>
            </w:hyperlink>
            <w:r>
              <w:rPr>
                <w:sz w:val="20"/>
                <w:szCs w:val="20"/>
              </w:rPr>
              <w:t xml:space="preserve"> and timelines </w:t>
            </w:r>
            <w:hyperlink r:id="rId13" w:history="1">
              <w:r w:rsidRPr="004B1EA1">
                <w:rPr>
                  <w:rStyle w:val="Hyperlink"/>
                  <w:sz w:val="20"/>
                  <w:szCs w:val="20"/>
                </w:rPr>
                <w:t>Timelin</w:t>
              </w:r>
              <w:r w:rsidRPr="004B1EA1">
                <w:rPr>
                  <w:rStyle w:val="Hyperlink"/>
                  <w:sz w:val="20"/>
                  <w:szCs w:val="20"/>
                </w:rPr>
                <w:t>e</w:t>
              </w:r>
              <w:r w:rsidRPr="004B1EA1">
                <w:rPr>
                  <w:rStyle w:val="Hyperlink"/>
                  <w:sz w:val="20"/>
                  <w:szCs w:val="20"/>
                </w:rPr>
                <w:t>-Abraham-Sarah-Isaac-Jacob etc</w:t>
              </w:r>
            </w:hyperlink>
          </w:p>
          <w:p w14:paraId="293E0272" w14:textId="77777777" w:rsidR="00BB0089" w:rsidRPr="00BB0089" w:rsidRDefault="00BB0089" w:rsidP="00BB0089">
            <w:pPr>
              <w:rPr>
                <w:sz w:val="20"/>
                <w:szCs w:val="20"/>
              </w:rPr>
            </w:pPr>
            <w:r>
              <w:rPr>
                <w:sz w:val="20"/>
                <w:szCs w:val="20"/>
              </w:rPr>
              <w:t xml:space="preserve">Testament animation has an episode devoted to Abraham that may be of use </w:t>
            </w:r>
            <w:hyperlink r:id="rId14" w:history="1">
              <w:r w:rsidRPr="00BB0089">
                <w:rPr>
                  <w:rStyle w:val="Hyperlink"/>
                  <w:sz w:val="20"/>
                  <w:szCs w:val="20"/>
                </w:rPr>
                <w:t>Testament - The Bible in animation - Abraham</w:t>
              </w:r>
            </w:hyperlink>
          </w:p>
          <w:p w14:paraId="5EFF1FC8" w14:textId="4AF08763" w:rsidR="009C6E08" w:rsidRPr="00742459" w:rsidRDefault="009C6E08" w:rsidP="000C543F">
            <w:pPr>
              <w:rPr>
                <w:sz w:val="20"/>
                <w:szCs w:val="20"/>
              </w:rPr>
            </w:pPr>
          </w:p>
        </w:tc>
      </w:tr>
      <w:tr w:rsidR="003C1A71" w:rsidRPr="00742459" w14:paraId="207B47B0" w14:textId="77777777" w:rsidTr="00C67E4C">
        <w:tc>
          <w:tcPr>
            <w:tcW w:w="2694" w:type="dxa"/>
          </w:tcPr>
          <w:p w14:paraId="36A78D73" w14:textId="77777777" w:rsidR="00BC5083" w:rsidRPr="00742459" w:rsidRDefault="00BC5083" w:rsidP="00BC5083">
            <w:pPr>
              <w:rPr>
                <w:sz w:val="20"/>
                <w:szCs w:val="20"/>
              </w:rPr>
            </w:pPr>
            <w:r w:rsidRPr="00742459">
              <w:rPr>
                <w:sz w:val="20"/>
                <w:szCs w:val="20"/>
              </w:rPr>
              <w:t>H: Know the historical, cultural, and religious context out of which Abraham was called.</w:t>
            </w:r>
          </w:p>
          <w:p w14:paraId="68AD1C8B" w14:textId="54EA58A8" w:rsidR="00364F3A" w:rsidRPr="00742459" w:rsidRDefault="00BC5083" w:rsidP="00BC5083">
            <w:pPr>
              <w:rPr>
                <w:sz w:val="20"/>
                <w:szCs w:val="20"/>
              </w:rPr>
            </w:pPr>
            <w:r w:rsidRPr="00742459">
              <w:rPr>
                <w:sz w:val="20"/>
                <w:szCs w:val="20"/>
              </w:rPr>
              <w:t>H: Know the importance of understanding historical context to appreciate the literal sense of biblical stories.</w:t>
            </w:r>
          </w:p>
        </w:tc>
        <w:tc>
          <w:tcPr>
            <w:tcW w:w="2750" w:type="dxa"/>
            <w:shd w:val="clear" w:color="auto" w:fill="DEEAF6" w:themeFill="accent5" w:themeFillTint="33"/>
          </w:tcPr>
          <w:p w14:paraId="542CFB01" w14:textId="3572E12F" w:rsidR="003C1A71" w:rsidRPr="00742459" w:rsidRDefault="00BC5083">
            <w:pPr>
              <w:rPr>
                <w:sz w:val="20"/>
                <w:szCs w:val="20"/>
              </w:rPr>
            </w:pPr>
            <w:r w:rsidRPr="00742459">
              <w:rPr>
                <w:b/>
                <w:bCs/>
                <w:sz w:val="20"/>
                <w:szCs w:val="20"/>
              </w:rPr>
              <w:t>U4.1.3. Show an understanding of the story of Abraham and Isaac (Genesis 22:1-18), recognising the importance of historical context in explaining the meaning of this story then and now.</w:t>
            </w:r>
          </w:p>
        </w:tc>
        <w:tc>
          <w:tcPr>
            <w:tcW w:w="4621" w:type="dxa"/>
          </w:tcPr>
          <w:p w14:paraId="72CED02E" w14:textId="77777777" w:rsidR="00374AF5" w:rsidRPr="00374AF5" w:rsidRDefault="00374AF5" w:rsidP="00374AF5">
            <w:pPr>
              <w:pStyle w:val="ListParagraph"/>
              <w:numPr>
                <w:ilvl w:val="0"/>
                <w:numId w:val="15"/>
              </w:numPr>
              <w:rPr>
                <w:b/>
                <w:bCs/>
                <w:sz w:val="20"/>
                <w:szCs w:val="20"/>
              </w:rPr>
            </w:pPr>
            <w:r w:rsidRPr="00374AF5">
              <w:rPr>
                <w:b/>
                <w:bCs/>
                <w:sz w:val="20"/>
                <w:szCs w:val="20"/>
              </w:rPr>
              <w:t>Abraham and Isaac</w:t>
            </w:r>
          </w:p>
          <w:p w14:paraId="77FC46D0" w14:textId="77777777" w:rsidR="00F8182E" w:rsidRDefault="00374AF5" w:rsidP="00AB79BE">
            <w:pPr>
              <w:rPr>
                <w:sz w:val="20"/>
                <w:szCs w:val="20"/>
              </w:rPr>
            </w:pPr>
            <w:r>
              <w:rPr>
                <w:sz w:val="20"/>
                <w:szCs w:val="20"/>
              </w:rPr>
              <w:t xml:space="preserve">TB p13 PPT has information to support this EO. </w:t>
            </w:r>
            <w:r w:rsidR="00565CED">
              <w:rPr>
                <w:sz w:val="20"/>
                <w:szCs w:val="20"/>
              </w:rPr>
              <w:t>Consider reading the web page highlighted on the right first before teaching this as more parallels can be made.</w:t>
            </w:r>
          </w:p>
          <w:p w14:paraId="5CA62E87" w14:textId="54A72FC8" w:rsidR="00565CED" w:rsidRPr="00742459" w:rsidRDefault="00565CED" w:rsidP="00AB79BE">
            <w:pPr>
              <w:rPr>
                <w:sz w:val="20"/>
                <w:szCs w:val="20"/>
              </w:rPr>
            </w:pPr>
            <w:r>
              <w:rPr>
                <w:sz w:val="20"/>
                <w:szCs w:val="20"/>
              </w:rPr>
              <w:t>NB – In Judaism, no such parallels are made between Isaac and Jesus as the Jewish people are still awaiting the coming of the Messiah.</w:t>
            </w:r>
          </w:p>
        </w:tc>
        <w:tc>
          <w:tcPr>
            <w:tcW w:w="5953" w:type="dxa"/>
          </w:tcPr>
          <w:p w14:paraId="5D0B27DC" w14:textId="3F33586E" w:rsidR="00AB79BE" w:rsidRPr="00742459" w:rsidRDefault="00BB0089" w:rsidP="00AB79BE">
            <w:pPr>
              <w:rPr>
                <w:sz w:val="20"/>
                <w:szCs w:val="20"/>
              </w:rPr>
            </w:pPr>
            <w:r>
              <w:rPr>
                <w:sz w:val="20"/>
                <w:szCs w:val="20"/>
              </w:rPr>
              <w:t xml:space="preserve">This may be a helpful post on Abraham and Isaac – especially highlighting parallels between </w:t>
            </w:r>
            <w:r>
              <w:rPr>
                <w:sz w:val="20"/>
                <w:szCs w:val="20"/>
              </w:rPr>
              <w:t>Isaac</w:t>
            </w:r>
            <w:r>
              <w:rPr>
                <w:sz w:val="20"/>
                <w:szCs w:val="20"/>
              </w:rPr>
              <w:t xml:space="preserve"> and </w:t>
            </w:r>
            <w:r>
              <w:rPr>
                <w:sz w:val="20"/>
                <w:szCs w:val="20"/>
              </w:rPr>
              <w:t>Jesus</w:t>
            </w:r>
            <w:r>
              <w:rPr>
                <w:sz w:val="20"/>
                <w:szCs w:val="20"/>
              </w:rPr>
              <w:t xml:space="preserve"> </w:t>
            </w:r>
            <w:hyperlink r:id="rId15" w:history="1">
              <w:r>
                <w:rPr>
                  <w:rStyle w:val="Hyperlink"/>
                  <w:sz w:val="20"/>
                  <w:szCs w:val="20"/>
                </w:rPr>
                <w:t>The-story-of-salvation-Abraham-and-Isaac</w:t>
              </w:r>
            </w:hyperlink>
            <w:r>
              <w:rPr>
                <w:sz w:val="20"/>
                <w:szCs w:val="20"/>
              </w:rPr>
              <w:t xml:space="preserve"> </w:t>
            </w:r>
          </w:p>
          <w:p w14:paraId="6E53D0B9" w14:textId="6F35DC2D" w:rsidR="001B4DC7" w:rsidRPr="00742459" w:rsidRDefault="00565CED" w:rsidP="009C6E08">
            <w:pPr>
              <w:rPr>
                <w:sz w:val="20"/>
                <w:szCs w:val="20"/>
              </w:rPr>
            </w:pPr>
            <w:r>
              <w:rPr>
                <w:sz w:val="20"/>
                <w:szCs w:val="20"/>
              </w:rPr>
              <w:t xml:space="preserve">Note that sacrifice of people was not uncommon in cultures at that time. </w:t>
            </w:r>
            <w:r w:rsidR="006F7505">
              <w:rPr>
                <w:sz w:val="20"/>
                <w:szCs w:val="20"/>
              </w:rPr>
              <w:t>W</w:t>
            </w:r>
            <w:r>
              <w:rPr>
                <w:sz w:val="20"/>
                <w:szCs w:val="20"/>
              </w:rPr>
              <w:t>hat would seem unthinkable to us now was more commonplace then.</w:t>
            </w:r>
          </w:p>
        </w:tc>
      </w:tr>
      <w:tr w:rsidR="003C1A71" w:rsidRPr="00742459" w14:paraId="0696045E" w14:textId="77777777" w:rsidTr="00C67E4C">
        <w:tc>
          <w:tcPr>
            <w:tcW w:w="2694" w:type="dxa"/>
          </w:tcPr>
          <w:p w14:paraId="3479F5CB" w14:textId="0B3B44D5" w:rsidR="00AB79BE" w:rsidRPr="00742459" w:rsidRDefault="00742459" w:rsidP="00364F3A">
            <w:pPr>
              <w:rPr>
                <w:sz w:val="20"/>
                <w:szCs w:val="20"/>
              </w:rPr>
            </w:pPr>
            <w:r w:rsidRPr="00742459">
              <w:rPr>
                <w:sz w:val="20"/>
                <w:szCs w:val="20"/>
              </w:rPr>
              <w:t>B: Know God’s covenant with Abraham is the foundation of the faith of the people of the Old and New Testaments: Judaism and Christianity</w:t>
            </w:r>
          </w:p>
        </w:tc>
        <w:tc>
          <w:tcPr>
            <w:tcW w:w="2750" w:type="dxa"/>
            <w:shd w:val="clear" w:color="auto" w:fill="DEEAF6" w:themeFill="accent5" w:themeFillTint="33"/>
          </w:tcPr>
          <w:p w14:paraId="45D731D4" w14:textId="7A582FDB" w:rsidR="003C1A71" w:rsidRPr="00742459" w:rsidRDefault="00BC5083">
            <w:pPr>
              <w:rPr>
                <w:sz w:val="20"/>
                <w:szCs w:val="20"/>
              </w:rPr>
            </w:pPr>
            <w:r w:rsidRPr="00742459">
              <w:rPr>
                <w:b/>
                <w:bCs/>
                <w:sz w:val="20"/>
                <w:szCs w:val="20"/>
              </w:rPr>
              <w:t>U4.1.4. Recognise that God’s covenant with Abraham is the foundation of the faith of the people of the Old and New Testaments: Judaism and Christianity</w:t>
            </w:r>
          </w:p>
        </w:tc>
        <w:tc>
          <w:tcPr>
            <w:tcW w:w="4621" w:type="dxa"/>
          </w:tcPr>
          <w:p w14:paraId="484864A4" w14:textId="77777777" w:rsidR="0035570A" w:rsidRPr="0035570A" w:rsidRDefault="0035570A" w:rsidP="0035570A">
            <w:pPr>
              <w:pStyle w:val="ListParagraph"/>
              <w:numPr>
                <w:ilvl w:val="0"/>
                <w:numId w:val="13"/>
              </w:numPr>
              <w:rPr>
                <w:b/>
                <w:bCs/>
                <w:sz w:val="20"/>
                <w:szCs w:val="20"/>
              </w:rPr>
            </w:pPr>
            <w:r w:rsidRPr="0035570A">
              <w:rPr>
                <w:b/>
                <w:bCs/>
                <w:sz w:val="20"/>
                <w:szCs w:val="20"/>
              </w:rPr>
              <w:t>God’s Covenant with Abraham</w:t>
            </w:r>
          </w:p>
          <w:p w14:paraId="2182A603" w14:textId="77777777" w:rsidR="005D2D5D" w:rsidRDefault="007C3666" w:rsidP="00AB79BE">
            <w:pPr>
              <w:rPr>
                <w:sz w:val="20"/>
                <w:szCs w:val="20"/>
              </w:rPr>
            </w:pPr>
            <w:r>
              <w:rPr>
                <w:sz w:val="20"/>
                <w:szCs w:val="20"/>
              </w:rPr>
              <w:t>TB p8-9 – read the theological notes carefully as these provide foundational content for this outcome.</w:t>
            </w:r>
          </w:p>
          <w:p w14:paraId="4F2DDF39" w14:textId="77777777" w:rsidR="0035570A" w:rsidRDefault="0035570A" w:rsidP="00AB79BE">
            <w:pPr>
              <w:rPr>
                <w:sz w:val="20"/>
                <w:szCs w:val="20"/>
              </w:rPr>
            </w:pPr>
            <w:r>
              <w:rPr>
                <w:sz w:val="20"/>
                <w:szCs w:val="20"/>
              </w:rPr>
              <w:t xml:space="preserve">See also RED Teacher notes p132 and </w:t>
            </w:r>
            <w:r>
              <w:rPr>
                <w:sz w:val="20"/>
                <w:szCs w:val="20"/>
              </w:rPr>
              <w:t>Y4 PPT ‘</w:t>
            </w:r>
            <w:r w:rsidRPr="00BF6228">
              <w:rPr>
                <w:i/>
                <w:iCs/>
                <w:sz w:val="20"/>
                <w:szCs w:val="20"/>
              </w:rPr>
              <w:t>Y4 Support with The Vine and the Branches</w:t>
            </w:r>
            <w:r>
              <w:rPr>
                <w:sz w:val="20"/>
                <w:szCs w:val="20"/>
              </w:rPr>
              <w:t>’</w:t>
            </w:r>
            <w:r>
              <w:rPr>
                <w:sz w:val="20"/>
                <w:szCs w:val="20"/>
              </w:rPr>
              <w:t>.</w:t>
            </w:r>
          </w:p>
          <w:p w14:paraId="6B9F7DFC" w14:textId="03C532DD" w:rsidR="0035570A" w:rsidRPr="00742459" w:rsidRDefault="0035570A" w:rsidP="00AB79BE">
            <w:pPr>
              <w:rPr>
                <w:sz w:val="20"/>
                <w:szCs w:val="20"/>
              </w:rPr>
            </w:pPr>
            <w:r>
              <w:rPr>
                <w:sz w:val="20"/>
                <w:szCs w:val="20"/>
              </w:rPr>
              <w:t>NB – see PPT in PB</w:t>
            </w:r>
            <w:r w:rsidR="00374AF5">
              <w:rPr>
                <w:sz w:val="20"/>
                <w:szCs w:val="20"/>
              </w:rPr>
              <w:t xml:space="preserve"> p13 for this outcome. Consider what can be added to the info in the ppt from the other sources shared?</w:t>
            </w:r>
            <w:r>
              <w:rPr>
                <w:sz w:val="20"/>
                <w:szCs w:val="20"/>
              </w:rPr>
              <w:t xml:space="preserve"> </w:t>
            </w:r>
          </w:p>
        </w:tc>
        <w:tc>
          <w:tcPr>
            <w:tcW w:w="5953" w:type="dxa"/>
          </w:tcPr>
          <w:p w14:paraId="49055514" w14:textId="77777777" w:rsidR="0085166D" w:rsidRDefault="00BB0089">
            <w:pPr>
              <w:rPr>
                <w:sz w:val="20"/>
                <w:szCs w:val="20"/>
              </w:rPr>
            </w:pPr>
            <w:r>
              <w:rPr>
                <w:sz w:val="20"/>
                <w:szCs w:val="20"/>
              </w:rPr>
              <w:t xml:space="preserve">This may be a helpful post on Abraham and Isaac – especially highlighting parallels between Isaac and Jesus </w:t>
            </w:r>
            <w:hyperlink r:id="rId16" w:history="1">
              <w:r>
                <w:rPr>
                  <w:rStyle w:val="Hyperlink"/>
                  <w:sz w:val="20"/>
                  <w:szCs w:val="20"/>
                </w:rPr>
                <w:t>The-story-of-salvation-Abraham-and-Isaac</w:t>
              </w:r>
            </w:hyperlink>
            <w:r>
              <w:rPr>
                <w:sz w:val="20"/>
                <w:szCs w:val="20"/>
              </w:rPr>
              <w:t xml:space="preserve"> </w:t>
            </w:r>
          </w:p>
          <w:p w14:paraId="60B122EF" w14:textId="0CDE6189" w:rsidR="00902FF4" w:rsidRPr="00902FF4" w:rsidRDefault="00902FF4">
            <w:pPr>
              <w:rPr>
                <w:sz w:val="20"/>
                <w:szCs w:val="20"/>
              </w:rPr>
            </w:pPr>
            <w:r>
              <w:rPr>
                <w:sz w:val="20"/>
                <w:szCs w:val="20"/>
              </w:rPr>
              <w:t>You may wish to explore the different interpretations Judaism and Christianity have of God’s covenant with Abraham. See the Teacher notes in the RED (p132) and the Y4 PPT ‘</w:t>
            </w:r>
            <w:r w:rsidRPr="00BF6228">
              <w:rPr>
                <w:i/>
                <w:iCs/>
                <w:sz w:val="20"/>
                <w:szCs w:val="20"/>
              </w:rPr>
              <w:t>Y4 Support with The Vine and the Branches</w:t>
            </w:r>
            <w:r>
              <w:rPr>
                <w:sz w:val="20"/>
                <w:szCs w:val="20"/>
              </w:rPr>
              <w:t xml:space="preserve">’ </w:t>
            </w:r>
          </w:p>
        </w:tc>
      </w:tr>
      <w:tr w:rsidR="003C1A71" w:rsidRPr="00742459" w14:paraId="559E12D6" w14:textId="77777777" w:rsidTr="00C67E4C">
        <w:tc>
          <w:tcPr>
            <w:tcW w:w="2694" w:type="dxa"/>
          </w:tcPr>
          <w:p w14:paraId="0AD155B4" w14:textId="77777777" w:rsidR="00742459" w:rsidRPr="00742459" w:rsidRDefault="00742459" w:rsidP="00742459">
            <w:pPr>
              <w:rPr>
                <w:sz w:val="20"/>
                <w:szCs w:val="20"/>
              </w:rPr>
            </w:pPr>
            <w:r w:rsidRPr="00742459">
              <w:rPr>
                <w:sz w:val="20"/>
                <w:szCs w:val="20"/>
              </w:rPr>
              <w:t>B: Know faith is believing in God, trusting what God reveals, and following God’s loving purpose to live a good life.</w:t>
            </w:r>
          </w:p>
          <w:p w14:paraId="57803E36" w14:textId="1BD1822E" w:rsidR="003E5E66" w:rsidRPr="00742459" w:rsidRDefault="00742459" w:rsidP="00742459">
            <w:pPr>
              <w:rPr>
                <w:sz w:val="20"/>
                <w:szCs w:val="20"/>
              </w:rPr>
            </w:pPr>
            <w:r w:rsidRPr="00742459">
              <w:rPr>
                <w:sz w:val="20"/>
                <w:szCs w:val="20"/>
              </w:rPr>
              <w:t>L: Know the virtues of faith, hope, and love</w:t>
            </w:r>
          </w:p>
          <w:p w14:paraId="44323FF2" w14:textId="305CC5DE" w:rsidR="00AB79BE" w:rsidRPr="00742459" w:rsidRDefault="00AB79BE" w:rsidP="00364F3A">
            <w:pPr>
              <w:rPr>
                <w:sz w:val="20"/>
                <w:szCs w:val="20"/>
              </w:rPr>
            </w:pPr>
          </w:p>
        </w:tc>
        <w:tc>
          <w:tcPr>
            <w:tcW w:w="2750" w:type="dxa"/>
            <w:shd w:val="clear" w:color="auto" w:fill="DEEAF6" w:themeFill="accent5" w:themeFillTint="33"/>
          </w:tcPr>
          <w:p w14:paraId="56CC10C9" w14:textId="50837378" w:rsidR="003C1A71" w:rsidRPr="00742459" w:rsidRDefault="00742459">
            <w:pPr>
              <w:rPr>
                <w:sz w:val="20"/>
                <w:szCs w:val="20"/>
              </w:rPr>
            </w:pPr>
            <w:r w:rsidRPr="00742459">
              <w:rPr>
                <w:rFonts w:cstheme="minorHAnsi"/>
                <w:b/>
                <w:bCs/>
                <w:color w:val="231F20"/>
                <w:sz w:val="20"/>
                <w:szCs w:val="20"/>
              </w:rPr>
              <w:t>U4.1.5. Show some understanding of how the decisions of Abraham (and Joseph) were informed by their faith, hope, and love in God.</w:t>
            </w:r>
          </w:p>
        </w:tc>
        <w:tc>
          <w:tcPr>
            <w:tcW w:w="4621" w:type="dxa"/>
          </w:tcPr>
          <w:p w14:paraId="4955AA83" w14:textId="29AA4A1D" w:rsidR="0035570A" w:rsidRPr="00374AF5" w:rsidRDefault="0035570A" w:rsidP="006F7505">
            <w:pPr>
              <w:pStyle w:val="ListParagraph"/>
              <w:numPr>
                <w:ilvl w:val="0"/>
                <w:numId w:val="16"/>
              </w:numPr>
              <w:rPr>
                <w:b/>
                <w:bCs/>
                <w:sz w:val="20"/>
                <w:szCs w:val="20"/>
              </w:rPr>
            </w:pPr>
            <w:r w:rsidRPr="00374AF5">
              <w:rPr>
                <w:b/>
                <w:bCs/>
                <w:sz w:val="20"/>
                <w:szCs w:val="20"/>
              </w:rPr>
              <w:t>God’s Covenant with Abraham</w:t>
            </w:r>
          </w:p>
          <w:p w14:paraId="6C671320" w14:textId="77777777" w:rsidR="00430CA6" w:rsidRDefault="007C3666" w:rsidP="00E72F8B">
            <w:pPr>
              <w:rPr>
                <w:sz w:val="20"/>
                <w:szCs w:val="20"/>
              </w:rPr>
            </w:pPr>
            <w:r>
              <w:rPr>
                <w:sz w:val="20"/>
                <w:szCs w:val="20"/>
              </w:rPr>
              <w:t>TB p8-9 – read the theological notes carefully as these provide foundational content for this outcome.</w:t>
            </w:r>
          </w:p>
          <w:p w14:paraId="389DFFB6" w14:textId="77777777" w:rsidR="0035570A" w:rsidRDefault="0035570A" w:rsidP="00E72F8B">
            <w:pPr>
              <w:rPr>
                <w:sz w:val="20"/>
                <w:szCs w:val="20"/>
              </w:rPr>
            </w:pPr>
            <w:r>
              <w:rPr>
                <w:sz w:val="20"/>
                <w:szCs w:val="20"/>
              </w:rPr>
              <w:t>NB – see TB p11 for ppt exploring Abraham’s faith in God.</w:t>
            </w:r>
          </w:p>
          <w:p w14:paraId="5FE69F94" w14:textId="77777777" w:rsidR="00374AF5" w:rsidRDefault="00374AF5" w:rsidP="006F7505">
            <w:pPr>
              <w:pStyle w:val="ListParagraph"/>
              <w:numPr>
                <w:ilvl w:val="0"/>
                <w:numId w:val="16"/>
              </w:numPr>
              <w:rPr>
                <w:b/>
                <w:bCs/>
                <w:sz w:val="20"/>
                <w:szCs w:val="20"/>
              </w:rPr>
            </w:pPr>
            <w:r w:rsidRPr="00374AF5">
              <w:rPr>
                <w:b/>
                <w:bCs/>
                <w:sz w:val="20"/>
                <w:szCs w:val="20"/>
              </w:rPr>
              <w:t>Abraham and Sarah</w:t>
            </w:r>
          </w:p>
          <w:p w14:paraId="3031AB6D" w14:textId="77777777" w:rsidR="006F7505" w:rsidRDefault="006F7505" w:rsidP="00374AF5">
            <w:pPr>
              <w:rPr>
                <w:sz w:val="20"/>
                <w:szCs w:val="20"/>
              </w:rPr>
            </w:pPr>
          </w:p>
          <w:p w14:paraId="0A81B8EB" w14:textId="46DC1795" w:rsidR="00374AF5" w:rsidRDefault="00374AF5" w:rsidP="00374AF5">
            <w:pPr>
              <w:rPr>
                <w:sz w:val="20"/>
                <w:szCs w:val="20"/>
              </w:rPr>
            </w:pPr>
            <w:r>
              <w:rPr>
                <w:sz w:val="20"/>
                <w:szCs w:val="20"/>
              </w:rPr>
              <w:t>PB p16 Task 4 has further opportunity to explore how Abraham’s decisions were informed by faith, hope and love.</w:t>
            </w:r>
          </w:p>
          <w:p w14:paraId="37B53AF4" w14:textId="77777777" w:rsidR="00374AF5" w:rsidRPr="00374AF5" w:rsidRDefault="00374AF5" w:rsidP="006F7505">
            <w:pPr>
              <w:pStyle w:val="ListParagraph"/>
              <w:numPr>
                <w:ilvl w:val="0"/>
                <w:numId w:val="16"/>
              </w:numPr>
              <w:rPr>
                <w:b/>
                <w:bCs/>
                <w:sz w:val="20"/>
                <w:szCs w:val="20"/>
              </w:rPr>
            </w:pPr>
            <w:r w:rsidRPr="00374AF5">
              <w:rPr>
                <w:b/>
                <w:bCs/>
                <w:sz w:val="20"/>
                <w:szCs w:val="20"/>
              </w:rPr>
              <w:t>Abraham and Isaac</w:t>
            </w:r>
          </w:p>
          <w:p w14:paraId="7BD6A9A3" w14:textId="724BD69E" w:rsidR="00374AF5" w:rsidRDefault="00374AF5" w:rsidP="00374AF5">
            <w:pPr>
              <w:rPr>
                <w:sz w:val="20"/>
                <w:szCs w:val="20"/>
              </w:rPr>
            </w:pPr>
            <w:r>
              <w:rPr>
                <w:sz w:val="20"/>
                <w:szCs w:val="20"/>
              </w:rPr>
              <w:t>PB p</w:t>
            </w:r>
            <w:r>
              <w:rPr>
                <w:sz w:val="20"/>
                <w:szCs w:val="20"/>
              </w:rPr>
              <w:t>20</w:t>
            </w:r>
            <w:r>
              <w:rPr>
                <w:sz w:val="20"/>
                <w:szCs w:val="20"/>
              </w:rPr>
              <w:t xml:space="preserve"> has further </w:t>
            </w:r>
            <w:r>
              <w:rPr>
                <w:sz w:val="20"/>
                <w:szCs w:val="20"/>
              </w:rPr>
              <w:t xml:space="preserve">‘Think’ </w:t>
            </w:r>
            <w:r>
              <w:rPr>
                <w:sz w:val="20"/>
                <w:szCs w:val="20"/>
              </w:rPr>
              <w:t>opportunity to explore how Abraham’s decisions were informed by faith, hope and love.</w:t>
            </w:r>
          </w:p>
          <w:p w14:paraId="6DACE21B" w14:textId="72DD02D3" w:rsidR="00374AF5" w:rsidRPr="00374AF5" w:rsidRDefault="00374AF5" w:rsidP="00374AF5">
            <w:pPr>
              <w:rPr>
                <w:sz w:val="20"/>
                <w:szCs w:val="20"/>
              </w:rPr>
            </w:pPr>
            <w:r>
              <w:rPr>
                <w:sz w:val="20"/>
                <w:szCs w:val="20"/>
              </w:rPr>
              <w:t>TB p13 has important points to ‘learn from’ Abraham’s test of faith.</w:t>
            </w:r>
          </w:p>
        </w:tc>
        <w:tc>
          <w:tcPr>
            <w:tcW w:w="5953" w:type="dxa"/>
          </w:tcPr>
          <w:p w14:paraId="13AF37A0" w14:textId="77777777" w:rsidR="00430CA6" w:rsidRDefault="00902FF4" w:rsidP="00AB79BE">
            <w:pPr>
              <w:rPr>
                <w:sz w:val="20"/>
                <w:szCs w:val="20"/>
              </w:rPr>
            </w:pPr>
            <w:r>
              <w:rPr>
                <w:sz w:val="20"/>
                <w:szCs w:val="20"/>
              </w:rPr>
              <w:t xml:space="preserve">This may be helpful for more context on Abraham as </w:t>
            </w:r>
            <w:r>
              <w:rPr>
                <w:sz w:val="20"/>
                <w:szCs w:val="20"/>
              </w:rPr>
              <w:t>a model</w:t>
            </w:r>
            <w:r>
              <w:rPr>
                <w:sz w:val="20"/>
                <w:szCs w:val="20"/>
              </w:rPr>
              <w:t xml:space="preserve"> of faith </w:t>
            </w:r>
            <w:hyperlink r:id="rId17" w:history="1">
              <w:r>
                <w:rPr>
                  <w:rStyle w:val="Hyperlink"/>
                  <w:sz w:val="20"/>
                  <w:szCs w:val="20"/>
                </w:rPr>
                <w:t>Abraham-model-faithfulness</w:t>
              </w:r>
            </w:hyperlink>
          </w:p>
          <w:p w14:paraId="5272ED81" w14:textId="2A2F5722" w:rsidR="00902FF4" w:rsidRDefault="00902FF4" w:rsidP="00AB79BE">
            <w:pPr>
              <w:rPr>
                <w:sz w:val="20"/>
                <w:szCs w:val="20"/>
              </w:rPr>
            </w:pPr>
            <w:r>
              <w:rPr>
                <w:sz w:val="20"/>
                <w:szCs w:val="20"/>
              </w:rPr>
              <w:t xml:space="preserve">Faith, hope and love are the </w:t>
            </w:r>
            <w:r w:rsidR="00F1525E">
              <w:rPr>
                <w:sz w:val="20"/>
                <w:szCs w:val="20"/>
              </w:rPr>
              <w:t>T</w:t>
            </w:r>
            <w:r>
              <w:rPr>
                <w:sz w:val="20"/>
                <w:szCs w:val="20"/>
              </w:rPr>
              <w:t xml:space="preserve">heological </w:t>
            </w:r>
            <w:r w:rsidR="00F1525E">
              <w:rPr>
                <w:sz w:val="20"/>
                <w:szCs w:val="20"/>
              </w:rPr>
              <w:t>V</w:t>
            </w:r>
            <w:r>
              <w:rPr>
                <w:sz w:val="20"/>
                <w:szCs w:val="20"/>
              </w:rPr>
              <w:t xml:space="preserve">irtues. This is a good clip introducing you to the virtues – </w:t>
            </w:r>
            <w:r w:rsidR="00F1525E">
              <w:rPr>
                <w:sz w:val="20"/>
                <w:szCs w:val="20"/>
              </w:rPr>
              <w:t>C</w:t>
            </w:r>
            <w:r>
              <w:rPr>
                <w:sz w:val="20"/>
                <w:szCs w:val="20"/>
              </w:rPr>
              <w:t xml:space="preserve">ardinal and </w:t>
            </w:r>
            <w:r w:rsidR="00F1525E">
              <w:rPr>
                <w:sz w:val="20"/>
                <w:szCs w:val="20"/>
              </w:rPr>
              <w:t>T</w:t>
            </w:r>
            <w:r>
              <w:rPr>
                <w:sz w:val="20"/>
                <w:szCs w:val="20"/>
              </w:rPr>
              <w:t xml:space="preserve">heological </w:t>
            </w:r>
            <w:hyperlink r:id="rId18" w:history="1">
              <w:r>
                <w:rPr>
                  <w:rStyle w:val="Hyperlink"/>
                  <w:sz w:val="20"/>
                  <w:szCs w:val="20"/>
                </w:rPr>
                <w:t>Catholic Central - Virtues</w:t>
              </w:r>
            </w:hyperlink>
            <w:r>
              <w:rPr>
                <w:sz w:val="20"/>
                <w:szCs w:val="20"/>
              </w:rPr>
              <w:t xml:space="preserve"> </w:t>
            </w:r>
          </w:p>
          <w:p w14:paraId="1C6B2603" w14:textId="24D675D3" w:rsidR="00902FF4" w:rsidRPr="00742459" w:rsidRDefault="00902FF4" w:rsidP="00AB79BE">
            <w:pPr>
              <w:rPr>
                <w:sz w:val="20"/>
                <w:szCs w:val="20"/>
              </w:rPr>
            </w:pPr>
            <w:r>
              <w:rPr>
                <w:sz w:val="20"/>
                <w:szCs w:val="20"/>
              </w:rPr>
              <w:t>Consider exploring how Abraham’s decisions were informed by faith in God, THEN, by hope in God, THEN by love of God.</w:t>
            </w:r>
          </w:p>
        </w:tc>
      </w:tr>
      <w:tr w:rsidR="003C1A71" w:rsidRPr="00742459" w14:paraId="6D217D0E" w14:textId="77777777" w:rsidTr="00C67E4C">
        <w:tc>
          <w:tcPr>
            <w:tcW w:w="2694" w:type="dxa"/>
          </w:tcPr>
          <w:p w14:paraId="6F35CCB9" w14:textId="77777777" w:rsidR="00742459" w:rsidRPr="00742459" w:rsidRDefault="00742459" w:rsidP="00742459">
            <w:pPr>
              <w:rPr>
                <w:sz w:val="20"/>
                <w:szCs w:val="20"/>
              </w:rPr>
            </w:pPr>
            <w:r w:rsidRPr="00742459">
              <w:rPr>
                <w:sz w:val="20"/>
                <w:szCs w:val="20"/>
              </w:rPr>
              <w:t xml:space="preserve">C: Know age-appropriate extracts from prayers of faith in God from the Catholic tradition. (For example, Ps 40:1, the St Therese prayer, ‘May today there be peace within’, St John Henry Newman’s ‘Mission of my Life’, Bl Charles de </w:t>
            </w:r>
            <w:proofErr w:type="spellStart"/>
            <w:r w:rsidRPr="00742459">
              <w:rPr>
                <w:sz w:val="20"/>
                <w:szCs w:val="20"/>
              </w:rPr>
              <w:t>Foucauld’s</w:t>
            </w:r>
            <w:proofErr w:type="spellEnd"/>
            <w:r w:rsidRPr="00742459">
              <w:rPr>
                <w:sz w:val="20"/>
                <w:szCs w:val="20"/>
              </w:rPr>
              <w:t xml:space="preserve"> ‘Prayer of Abandonment’.)</w:t>
            </w:r>
          </w:p>
          <w:p w14:paraId="14F494C5" w14:textId="7DFBB629" w:rsidR="00AB79BE" w:rsidRPr="00742459" w:rsidRDefault="00742459" w:rsidP="00742459">
            <w:pPr>
              <w:rPr>
                <w:sz w:val="20"/>
                <w:szCs w:val="20"/>
              </w:rPr>
            </w:pPr>
            <w:r w:rsidRPr="00742459">
              <w:rPr>
                <w:sz w:val="20"/>
                <w:szCs w:val="20"/>
              </w:rPr>
              <w:t>L: Know the virtues of faith, hope, and love</w:t>
            </w:r>
          </w:p>
          <w:p w14:paraId="2C457C1A" w14:textId="00E6D459" w:rsidR="003C1A71" w:rsidRPr="00742459" w:rsidRDefault="003C1A71" w:rsidP="00364F3A">
            <w:pPr>
              <w:rPr>
                <w:sz w:val="20"/>
                <w:szCs w:val="20"/>
              </w:rPr>
            </w:pPr>
          </w:p>
        </w:tc>
        <w:tc>
          <w:tcPr>
            <w:tcW w:w="2750" w:type="dxa"/>
            <w:shd w:val="clear" w:color="auto" w:fill="DEEAF6" w:themeFill="accent5" w:themeFillTint="33"/>
          </w:tcPr>
          <w:p w14:paraId="00B6BB8E" w14:textId="6B93914D" w:rsidR="003C1A71" w:rsidRPr="00742459" w:rsidRDefault="00742459">
            <w:pPr>
              <w:rPr>
                <w:sz w:val="20"/>
                <w:szCs w:val="20"/>
              </w:rPr>
            </w:pPr>
            <w:r w:rsidRPr="00742459">
              <w:rPr>
                <w:rFonts w:cstheme="minorHAnsi"/>
                <w:b/>
                <w:bCs/>
                <w:color w:val="231F20"/>
                <w:sz w:val="20"/>
                <w:szCs w:val="20"/>
              </w:rPr>
              <w:t>U4.1.6. Make links between prayers that show trust in God and the virtues of faith, hope, and love.</w:t>
            </w:r>
          </w:p>
        </w:tc>
        <w:tc>
          <w:tcPr>
            <w:tcW w:w="4621" w:type="dxa"/>
          </w:tcPr>
          <w:p w14:paraId="288EE117" w14:textId="0834AA6F" w:rsidR="00AB79BE" w:rsidRDefault="000D0FC8" w:rsidP="00AB79BE">
            <w:pPr>
              <w:rPr>
                <w:sz w:val="20"/>
                <w:szCs w:val="20"/>
              </w:rPr>
            </w:pPr>
            <w:r>
              <w:rPr>
                <w:sz w:val="20"/>
                <w:szCs w:val="20"/>
              </w:rPr>
              <w:t>TB p15 has opportunity to write prayers of faith, hope and love. However, this EO is not explicitly explored in V&amp;B.</w:t>
            </w:r>
          </w:p>
          <w:p w14:paraId="7D45DC59" w14:textId="2A5B53C1" w:rsidR="00302105" w:rsidRPr="00742459" w:rsidRDefault="000D0FC8" w:rsidP="00302105">
            <w:pPr>
              <w:rPr>
                <w:sz w:val="20"/>
                <w:szCs w:val="20"/>
              </w:rPr>
            </w:pPr>
            <w:r>
              <w:rPr>
                <w:sz w:val="20"/>
                <w:szCs w:val="20"/>
              </w:rPr>
              <w:t>Consider looking at the exemplars in the 1</w:t>
            </w:r>
            <w:r w:rsidRPr="000D0FC8">
              <w:rPr>
                <w:sz w:val="20"/>
                <w:szCs w:val="20"/>
                <w:vertAlign w:val="superscript"/>
              </w:rPr>
              <w:t>st</w:t>
            </w:r>
            <w:r>
              <w:rPr>
                <w:sz w:val="20"/>
                <w:szCs w:val="20"/>
              </w:rPr>
              <w:t xml:space="preserve"> column. E.g. The St Teresa prayer is given in TB p14. Class could write out the prayer and annotate to show how Abraham illustrated faith, hope and love as outlined in the prayer. This could be a further opportunity to explore how they could show faith, hope and love. </w:t>
            </w:r>
          </w:p>
        </w:tc>
        <w:tc>
          <w:tcPr>
            <w:tcW w:w="5953" w:type="dxa"/>
          </w:tcPr>
          <w:p w14:paraId="3F80CC3C" w14:textId="77777777" w:rsidR="006C4B19" w:rsidRDefault="0054323B" w:rsidP="002968EC">
            <w:pPr>
              <w:rPr>
                <w:sz w:val="20"/>
                <w:szCs w:val="20"/>
              </w:rPr>
            </w:pPr>
            <w:r>
              <w:rPr>
                <w:sz w:val="20"/>
                <w:szCs w:val="20"/>
              </w:rPr>
              <w:t>The PLD contains a list of traditional Catholic prayers in Section 9. Consider introducing pupils to the Act of Faith, the Act of Hope and the Act of Love (PLD p76), though note, the PLD states these are prayers that schools may wish to introduce to UKS2.</w:t>
            </w:r>
          </w:p>
          <w:p w14:paraId="5C74CE47" w14:textId="77777777" w:rsidR="000D0FC8" w:rsidRDefault="000D0FC8" w:rsidP="002968EC">
            <w:pPr>
              <w:rPr>
                <w:sz w:val="20"/>
                <w:szCs w:val="20"/>
              </w:rPr>
            </w:pPr>
            <w:r>
              <w:rPr>
                <w:sz w:val="20"/>
                <w:szCs w:val="20"/>
              </w:rPr>
              <w:t xml:space="preserve">Consider exploring the Theological Virtues in depth. Leeds Diocese has detailed exploration of each in its Character Education document </w:t>
            </w:r>
            <w:hyperlink r:id="rId19" w:history="1">
              <w:r w:rsidRPr="000D0FC8">
                <w:rPr>
                  <w:rStyle w:val="Hyperlink"/>
                  <w:sz w:val="20"/>
                  <w:szCs w:val="20"/>
                </w:rPr>
                <w:t>Leeds Dio - Virtues-for-Catholic-Schools</w:t>
              </w:r>
            </w:hyperlink>
          </w:p>
          <w:p w14:paraId="7C233126" w14:textId="1EAEDAC9" w:rsidR="000D0FC8" w:rsidRPr="00742459" w:rsidRDefault="000D0FC8" w:rsidP="002968EC">
            <w:pPr>
              <w:rPr>
                <w:sz w:val="20"/>
                <w:szCs w:val="20"/>
              </w:rPr>
            </w:pPr>
            <w:r>
              <w:rPr>
                <w:sz w:val="20"/>
                <w:szCs w:val="20"/>
              </w:rPr>
              <w:t xml:space="preserve">In the Year of Jubilee: Pilgrims of Hope, there is much scope to explore these prayers and think about how the children can be pilgrims of hope and show their faith in and love of God. </w:t>
            </w:r>
          </w:p>
        </w:tc>
      </w:tr>
    </w:tbl>
    <w:p w14:paraId="51569367" w14:textId="77777777" w:rsidR="004E1A36" w:rsidRDefault="004E1A36"/>
    <w:p w14:paraId="68426B5A" w14:textId="77777777" w:rsidR="000D0FC8" w:rsidRDefault="000D0FC8" w:rsidP="00E20287">
      <w:pPr>
        <w:pStyle w:val="ListParagraph"/>
        <w:numPr>
          <w:ilvl w:val="0"/>
          <w:numId w:val="17"/>
        </w:numPr>
        <w:spacing w:line="240" w:lineRule="auto"/>
      </w:pPr>
      <w:r>
        <w:t>NB: The RED states ‘</w:t>
      </w:r>
      <w:r w:rsidRPr="0099047E">
        <w:rPr>
          <w:i/>
          <w:iCs/>
        </w:rPr>
        <w:t>Pupils need to know something about the story of Joseph before they study Moses in the following year to understand why the people of Israel are in Egypt. Teachers may want to look at Joseph in this branch or choose to tell the story immediately before they study Moses.</w:t>
      </w:r>
      <w:r w:rsidRPr="0099047E">
        <w:rPr>
          <w:i/>
          <w:iCs/>
        </w:rPr>
        <w:t>’</w:t>
      </w:r>
      <w:r>
        <w:t xml:space="preserve"> </w:t>
      </w:r>
    </w:p>
    <w:p w14:paraId="457AB6A0" w14:textId="47120D33" w:rsidR="000D0FC8" w:rsidRPr="000D0FC8" w:rsidRDefault="000D0FC8" w:rsidP="00E20287">
      <w:pPr>
        <w:pStyle w:val="ListParagraph"/>
        <w:numPr>
          <w:ilvl w:val="0"/>
          <w:numId w:val="17"/>
        </w:numPr>
        <w:spacing w:after="0" w:line="240" w:lineRule="auto"/>
      </w:pPr>
      <w:r>
        <w:t xml:space="preserve">The V&amp;B final two sections in this Branch cover the story of Joseph – </w:t>
      </w:r>
      <w:r w:rsidR="00E20287">
        <w:t xml:space="preserve">and so, </w:t>
      </w:r>
      <w:r>
        <w:t>it is explored in Y4 (not in Y5 before studying Moses).</w:t>
      </w:r>
    </w:p>
    <w:p w14:paraId="1A00A3C4" w14:textId="3B15DA00" w:rsidR="0099047E" w:rsidRDefault="0099047E" w:rsidP="00E20287">
      <w:pPr>
        <w:pStyle w:val="ListParagraph"/>
        <w:numPr>
          <w:ilvl w:val="0"/>
          <w:numId w:val="17"/>
        </w:numPr>
        <w:spacing w:after="0" w:line="240" w:lineRule="auto"/>
      </w:pPr>
      <w:r w:rsidRPr="0099047E">
        <w:t>RED p132 has key features of the story of Joseph to be covered.</w:t>
      </w:r>
      <w:r>
        <w:t xml:space="preserve"> </w:t>
      </w:r>
      <w:r w:rsidR="00E20287">
        <w:t xml:space="preserve">In addition, you may wish to look at this episode in the Testament series. </w:t>
      </w:r>
      <w:hyperlink r:id="rId20" w:history="1">
        <w:r w:rsidRPr="0099047E">
          <w:rPr>
            <w:rStyle w:val="Hyperlink"/>
          </w:rPr>
          <w:t>Testament - The Bible in animation - Joseph</w:t>
        </w:r>
      </w:hyperlink>
      <w:r w:rsidRPr="0099047E">
        <w:t xml:space="preserve"> </w:t>
      </w:r>
    </w:p>
    <w:p w14:paraId="0D898463" w14:textId="3053CD88" w:rsidR="0099047E" w:rsidRDefault="0099047E" w:rsidP="00E20287">
      <w:pPr>
        <w:pStyle w:val="ListParagraph"/>
        <w:numPr>
          <w:ilvl w:val="0"/>
          <w:numId w:val="17"/>
        </w:numPr>
        <w:spacing w:line="240" w:lineRule="auto"/>
      </w:pPr>
      <w:r>
        <w:t>Ensure the EOs for exploring the Joseph narrative are covered:</w:t>
      </w:r>
    </w:p>
    <w:p w14:paraId="3856B5B1" w14:textId="79874D71" w:rsidR="0099047E" w:rsidRPr="0099047E" w:rsidRDefault="0099047E" w:rsidP="00E20287">
      <w:pPr>
        <w:spacing w:line="240" w:lineRule="auto"/>
      </w:pPr>
      <w:r>
        <w:t>Consider a Biblical timeline for children to illustrate how move from Abraham to Joseph</w:t>
      </w:r>
      <w:r w:rsidR="00E20287">
        <w:t xml:space="preserve">. This does it, but it will need some unpacking and explaining as there is a lot of information on it </w:t>
      </w:r>
      <w:hyperlink r:id="rId21" w:history="1">
        <w:r w:rsidR="00E20287" w:rsidRPr="004B1EA1">
          <w:rPr>
            <w:rStyle w:val="Hyperlink"/>
            <w:sz w:val="20"/>
            <w:szCs w:val="20"/>
          </w:rPr>
          <w:t>Timeline-Abraham-Sarah-Isaac-Jacob etc</w:t>
        </w:r>
      </w:hyperlink>
    </w:p>
    <w:tbl>
      <w:tblPr>
        <w:tblpPr w:leftFromText="180" w:rightFromText="180" w:vertAnchor="page" w:horzAnchor="margin" w:tblpXSpec="center" w:tblpY="1590"/>
        <w:tblW w:w="15299" w:type="dxa"/>
        <w:tblCellMar>
          <w:left w:w="0" w:type="dxa"/>
          <w:right w:w="0" w:type="dxa"/>
        </w:tblCellMar>
        <w:tblLook w:val="01E0" w:firstRow="1" w:lastRow="1" w:firstColumn="1" w:lastColumn="1" w:noHBand="0" w:noVBand="0"/>
      </w:tblPr>
      <w:tblGrid>
        <w:gridCol w:w="1857"/>
        <w:gridCol w:w="13442"/>
      </w:tblGrid>
      <w:tr w:rsidR="0099047E" w:rsidRPr="0099047E" w14:paraId="133508A7" w14:textId="77777777" w:rsidTr="0099047E">
        <w:trPr>
          <w:trHeight w:val="958"/>
        </w:trPr>
        <w:tc>
          <w:tcPr>
            <w:tcW w:w="1857" w:type="dxa"/>
            <w:tcBorders>
              <w:top w:val="single" w:sz="8" w:space="0" w:color="142F54"/>
              <w:left w:val="single" w:sz="8" w:space="0" w:color="142F54"/>
              <w:bottom w:val="single" w:sz="8" w:space="0" w:color="142F54"/>
              <w:right w:val="single" w:sz="8" w:space="0" w:color="142F54"/>
            </w:tcBorders>
            <w:shd w:val="clear" w:color="auto" w:fill="D7E8F7"/>
            <w:tcMar>
              <w:top w:w="15" w:type="dxa"/>
              <w:left w:w="15" w:type="dxa"/>
              <w:bottom w:w="0" w:type="dxa"/>
              <w:right w:w="15" w:type="dxa"/>
            </w:tcMar>
            <w:hideMark/>
          </w:tcPr>
          <w:p w14:paraId="45E83FAB" w14:textId="77777777" w:rsidR="0099047E" w:rsidRPr="0099047E" w:rsidRDefault="0099047E" w:rsidP="0099047E">
            <w:pPr>
              <w:spacing w:before="191" w:after="0" w:line="240" w:lineRule="auto"/>
              <w:ind w:left="245"/>
              <w:rPr>
                <w:rFonts w:ascii="Arial" w:eastAsia="Times New Roman" w:hAnsi="Arial" w:cs="Arial"/>
                <w:kern w:val="0"/>
                <w:sz w:val="24"/>
                <w:szCs w:val="24"/>
                <w:lang w:eastAsia="en-GB"/>
                <w14:ligatures w14:val="none"/>
              </w:rPr>
            </w:pPr>
            <w:r w:rsidRPr="0099047E">
              <w:rPr>
                <w:rFonts w:ascii="Trebuchet MS" w:eastAsia="Trebuchet MS" w:hAnsi="Trebuchet MS" w:cs="Trebuchet MS"/>
                <w:color w:val="231F20"/>
                <w:spacing w:val="-2"/>
                <w:kern w:val="24"/>
                <w:sz w:val="24"/>
                <w:szCs w:val="24"/>
                <w:lang w:val="en-US" w:eastAsia="en-GB"/>
                <w14:ligatures w14:val="none"/>
              </w:rPr>
              <w:t>U4.1.1.</w:t>
            </w:r>
          </w:p>
        </w:tc>
        <w:tc>
          <w:tcPr>
            <w:tcW w:w="13442" w:type="dxa"/>
            <w:tcBorders>
              <w:top w:val="single" w:sz="8" w:space="0" w:color="142F54"/>
              <w:left w:val="single" w:sz="8" w:space="0" w:color="142F54"/>
              <w:bottom w:val="single" w:sz="8" w:space="0" w:color="142F54"/>
              <w:right w:val="single" w:sz="8" w:space="0" w:color="142F54"/>
            </w:tcBorders>
            <w:shd w:val="clear" w:color="auto" w:fill="D7E8F7"/>
            <w:tcMar>
              <w:top w:w="15" w:type="dxa"/>
              <w:left w:w="15" w:type="dxa"/>
              <w:bottom w:w="0" w:type="dxa"/>
              <w:right w:w="15" w:type="dxa"/>
            </w:tcMar>
            <w:hideMark/>
          </w:tcPr>
          <w:p w14:paraId="79DF662C" w14:textId="77777777" w:rsidR="0099047E" w:rsidRPr="0099047E" w:rsidRDefault="0099047E" w:rsidP="0099047E">
            <w:pPr>
              <w:spacing w:before="71" w:after="0" w:line="276" w:lineRule="auto"/>
              <w:ind w:left="86" w:right="202"/>
              <w:rPr>
                <w:rFonts w:ascii="Trebuchet MS" w:eastAsia="Trebuchet MS" w:hAnsi="Trebuchet MS" w:cs="Trebuchet MS"/>
                <w:color w:val="231F20"/>
                <w:spacing w:val="-9"/>
                <w:kern w:val="24"/>
                <w:sz w:val="24"/>
                <w:szCs w:val="24"/>
                <w:lang w:val="en-US" w:eastAsia="en-GB"/>
                <w14:ligatures w14:val="none"/>
              </w:rPr>
            </w:pPr>
            <w:r w:rsidRPr="0099047E">
              <w:rPr>
                <w:rFonts w:ascii="Trebuchet MS" w:eastAsia="Trebuchet MS" w:hAnsi="Trebuchet MS" w:cs="Trebuchet MS"/>
                <w:color w:val="231F20"/>
                <w:kern w:val="24"/>
                <w:sz w:val="24"/>
                <w:szCs w:val="24"/>
                <w:lang w:val="en-US" w:eastAsia="en-GB"/>
                <w14:ligatures w14:val="none"/>
              </w:rPr>
              <w:t>Show</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some</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understanding</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of</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the</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historical</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context</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of</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Abraham</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w:t>
            </w:r>
            <w:r w:rsidRPr="0099047E">
              <w:rPr>
                <w:rFonts w:ascii="Trebuchet MS" w:eastAsia="Trebuchet MS" w:hAnsi="Trebuchet MS" w:cs="Trebuchet MS"/>
                <w:color w:val="231F20"/>
                <w:kern w:val="24"/>
                <w:sz w:val="24"/>
                <w:szCs w:val="24"/>
                <w:highlight w:val="yellow"/>
                <w:lang w:val="en-US" w:eastAsia="en-GB"/>
                <w14:ligatures w14:val="none"/>
              </w:rPr>
              <w:t>and</w:t>
            </w:r>
            <w:r w:rsidRPr="0099047E">
              <w:rPr>
                <w:rFonts w:ascii="Trebuchet MS" w:eastAsia="Trebuchet MS" w:hAnsi="Trebuchet MS" w:cs="Trebuchet MS"/>
                <w:color w:val="231F20"/>
                <w:spacing w:val="-9"/>
                <w:kern w:val="24"/>
                <w:sz w:val="24"/>
                <w:szCs w:val="24"/>
                <w:highlight w:val="yellow"/>
                <w:lang w:val="en-US" w:eastAsia="en-GB"/>
                <w14:ligatures w14:val="none"/>
              </w:rPr>
              <w:t xml:space="preserve"> </w:t>
            </w:r>
            <w:r w:rsidRPr="0099047E">
              <w:rPr>
                <w:rFonts w:ascii="Trebuchet MS" w:eastAsia="Trebuchet MS" w:hAnsi="Trebuchet MS" w:cs="Trebuchet MS"/>
                <w:color w:val="231F20"/>
                <w:kern w:val="24"/>
                <w:sz w:val="24"/>
                <w:szCs w:val="24"/>
                <w:highlight w:val="yellow"/>
                <w:lang w:val="en-US" w:eastAsia="en-GB"/>
                <w14:ligatures w14:val="none"/>
              </w:rPr>
              <w:t>Joseph</w:t>
            </w:r>
            <w:r w:rsidRPr="0099047E">
              <w:rPr>
                <w:rFonts w:ascii="Trebuchet MS" w:eastAsia="Trebuchet MS" w:hAnsi="Trebuchet MS" w:cs="Trebuchet MS"/>
                <w:color w:val="231F20"/>
                <w:kern w:val="24"/>
                <w:sz w:val="24"/>
                <w:szCs w:val="24"/>
                <w:lang w:val="en-US" w:eastAsia="en-GB"/>
                <w14:ligatures w14:val="none"/>
              </w:rPr>
              <w:t>)</w:t>
            </w:r>
            <w:r w:rsidRPr="0099047E">
              <w:rPr>
                <w:rFonts w:ascii="Trebuchet MS" w:eastAsia="Trebuchet MS" w:hAnsi="Trebuchet MS" w:cs="Trebuchet MS"/>
                <w:color w:val="231F20"/>
                <w:spacing w:val="-9"/>
                <w:kern w:val="24"/>
                <w:sz w:val="24"/>
                <w:szCs w:val="24"/>
                <w:lang w:val="en-US" w:eastAsia="en-GB"/>
                <w14:ligatures w14:val="none"/>
              </w:rPr>
              <w:t xml:space="preserve"> </w:t>
            </w:r>
          </w:p>
          <w:p w14:paraId="0A5FAB23" w14:textId="77777777" w:rsidR="0099047E" w:rsidRPr="0099047E" w:rsidRDefault="0099047E" w:rsidP="0099047E">
            <w:pPr>
              <w:spacing w:before="71" w:after="0" w:line="276" w:lineRule="auto"/>
              <w:ind w:left="86" w:right="202"/>
              <w:rPr>
                <w:rFonts w:ascii="Arial" w:eastAsia="Times New Roman" w:hAnsi="Arial" w:cs="Arial"/>
                <w:kern w:val="0"/>
                <w:sz w:val="24"/>
                <w:szCs w:val="24"/>
                <w:lang w:eastAsia="en-GB"/>
                <w14:ligatures w14:val="none"/>
              </w:rPr>
            </w:pPr>
            <w:r w:rsidRPr="0099047E">
              <w:rPr>
                <w:rFonts w:ascii="Trebuchet MS" w:eastAsia="Trebuchet MS" w:hAnsi="Trebuchet MS" w:cs="Trebuchet MS"/>
                <w:color w:val="231F20"/>
                <w:kern w:val="24"/>
                <w:sz w:val="24"/>
                <w:szCs w:val="24"/>
                <w:lang w:val="en-US" w:eastAsia="en-GB"/>
                <w14:ligatures w14:val="none"/>
              </w:rPr>
              <w:t>and</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the</w:t>
            </w:r>
            <w:r w:rsidRPr="0099047E">
              <w:rPr>
                <w:rFonts w:ascii="Trebuchet MS" w:eastAsia="Trebuchet MS" w:hAnsi="Trebuchet MS" w:cs="Trebuchet MS"/>
                <w:color w:val="231F20"/>
                <w:spacing w:val="-9"/>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 xml:space="preserve">cultural </w:t>
            </w:r>
            <w:r w:rsidRPr="0099047E">
              <w:rPr>
                <w:rFonts w:ascii="Trebuchet MS" w:eastAsia="Trebuchet MS" w:hAnsi="Trebuchet MS" w:cs="Trebuchet MS"/>
                <w:color w:val="231F20"/>
                <w:spacing w:val="-2"/>
                <w:kern w:val="24"/>
                <w:sz w:val="24"/>
                <w:szCs w:val="24"/>
                <w:lang w:val="en-US" w:eastAsia="en-GB"/>
                <w14:ligatures w14:val="none"/>
              </w:rPr>
              <w:t>and</w:t>
            </w:r>
            <w:r w:rsidRPr="0099047E">
              <w:rPr>
                <w:rFonts w:ascii="Trebuchet MS" w:eastAsia="Trebuchet MS" w:hAnsi="Trebuchet MS" w:cs="Trebuchet MS"/>
                <w:color w:val="231F20"/>
                <w:spacing w:val="-18"/>
                <w:kern w:val="24"/>
                <w:sz w:val="24"/>
                <w:szCs w:val="24"/>
                <w:lang w:val="en-US" w:eastAsia="en-GB"/>
                <w14:ligatures w14:val="none"/>
              </w:rPr>
              <w:t xml:space="preserve"> </w:t>
            </w:r>
            <w:r w:rsidRPr="0099047E">
              <w:rPr>
                <w:rFonts w:ascii="Trebuchet MS" w:eastAsia="Trebuchet MS" w:hAnsi="Trebuchet MS" w:cs="Trebuchet MS"/>
                <w:color w:val="231F20"/>
                <w:spacing w:val="-2"/>
                <w:kern w:val="24"/>
                <w:sz w:val="24"/>
                <w:szCs w:val="24"/>
                <w:lang w:val="en-US" w:eastAsia="en-GB"/>
                <w14:ligatures w14:val="none"/>
              </w:rPr>
              <w:t>religious</w:t>
            </w:r>
            <w:r w:rsidRPr="0099047E">
              <w:rPr>
                <w:rFonts w:ascii="Trebuchet MS" w:eastAsia="Trebuchet MS" w:hAnsi="Trebuchet MS" w:cs="Trebuchet MS"/>
                <w:color w:val="231F20"/>
                <w:spacing w:val="-17"/>
                <w:kern w:val="24"/>
                <w:sz w:val="24"/>
                <w:szCs w:val="24"/>
                <w:lang w:val="en-US" w:eastAsia="en-GB"/>
                <w14:ligatures w14:val="none"/>
              </w:rPr>
              <w:t xml:space="preserve"> </w:t>
            </w:r>
            <w:r w:rsidRPr="0099047E">
              <w:rPr>
                <w:rFonts w:ascii="Trebuchet MS" w:eastAsia="Trebuchet MS" w:hAnsi="Trebuchet MS" w:cs="Trebuchet MS"/>
                <w:color w:val="231F20"/>
                <w:spacing w:val="-2"/>
                <w:kern w:val="24"/>
                <w:sz w:val="24"/>
                <w:szCs w:val="24"/>
                <w:lang w:val="en-US" w:eastAsia="en-GB"/>
                <w14:ligatures w14:val="none"/>
              </w:rPr>
              <w:t>context</w:t>
            </w:r>
            <w:r w:rsidRPr="0099047E">
              <w:rPr>
                <w:rFonts w:ascii="Trebuchet MS" w:eastAsia="Trebuchet MS" w:hAnsi="Trebuchet MS" w:cs="Trebuchet MS"/>
                <w:color w:val="231F20"/>
                <w:spacing w:val="-17"/>
                <w:kern w:val="24"/>
                <w:sz w:val="24"/>
                <w:szCs w:val="24"/>
                <w:lang w:val="en-US" w:eastAsia="en-GB"/>
                <w14:ligatures w14:val="none"/>
              </w:rPr>
              <w:t xml:space="preserve"> </w:t>
            </w:r>
            <w:r w:rsidRPr="0099047E">
              <w:rPr>
                <w:rFonts w:ascii="Trebuchet MS" w:eastAsia="Trebuchet MS" w:hAnsi="Trebuchet MS" w:cs="Trebuchet MS"/>
                <w:color w:val="231F20"/>
                <w:spacing w:val="-2"/>
                <w:kern w:val="24"/>
                <w:sz w:val="24"/>
                <w:szCs w:val="24"/>
                <w:lang w:val="en-US" w:eastAsia="en-GB"/>
                <w14:ligatures w14:val="none"/>
              </w:rPr>
              <w:t>out</w:t>
            </w:r>
            <w:r w:rsidRPr="0099047E">
              <w:rPr>
                <w:rFonts w:ascii="Trebuchet MS" w:eastAsia="Trebuchet MS" w:hAnsi="Trebuchet MS" w:cs="Trebuchet MS"/>
                <w:color w:val="231F20"/>
                <w:spacing w:val="-17"/>
                <w:kern w:val="24"/>
                <w:sz w:val="24"/>
                <w:szCs w:val="24"/>
                <w:lang w:val="en-US" w:eastAsia="en-GB"/>
                <w14:ligatures w14:val="none"/>
              </w:rPr>
              <w:t xml:space="preserve"> </w:t>
            </w:r>
            <w:r w:rsidRPr="0099047E">
              <w:rPr>
                <w:rFonts w:ascii="Trebuchet MS" w:eastAsia="Trebuchet MS" w:hAnsi="Trebuchet MS" w:cs="Trebuchet MS"/>
                <w:color w:val="231F20"/>
                <w:spacing w:val="-2"/>
                <w:kern w:val="24"/>
                <w:sz w:val="24"/>
                <w:szCs w:val="24"/>
                <w:lang w:val="en-US" w:eastAsia="en-GB"/>
                <w14:ligatures w14:val="none"/>
              </w:rPr>
              <w:t>of</w:t>
            </w:r>
            <w:r w:rsidRPr="0099047E">
              <w:rPr>
                <w:rFonts w:ascii="Trebuchet MS" w:eastAsia="Trebuchet MS" w:hAnsi="Trebuchet MS" w:cs="Trebuchet MS"/>
                <w:color w:val="231F20"/>
                <w:spacing w:val="-17"/>
                <w:kern w:val="24"/>
                <w:sz w:val="24"/>
                <w:szCs w:val="24"/>
                <w:lang w:val="en-US" w:eastAsia="en-GB"/>
                <w14:ligatures w14:val="none"/>
              </w:rPr>
              <w:t xml:space="preserve"> </w:t>
            </w:r>
            <w:r w:rsidRPr="0099047E">
              <w:rPr>
                <w:rFonts w:ascii="Trebuchet MS" w:eastAsia="Trebuchet MS" w:hAnsi="Trebuchet MS" w:cs="Trebuchet MS"/>
                <w:color w:val="231F20"/>
                <w:spacing w:val="-2"/>
                <w:kern w:val="24"/>
                <w:sz w:val="24"/>
                <w:szCs w:val="24"/>
                <w:lang w:val="en-US" w:eastAsia="en-GB"/>
                <w14:ligatures w14:val="none"/>
              </w:rPr>
              <w:t>which</w:t>
            </w:r>
            <w:r w:rsidRPr="0099047E">
              <w:rPr>
                <w:rFonts w:ascii="Trebuchet MS" w:eastAsia="Trebuchet MS" w:hAnsi="Trebuchet MS" w:cs="Trebuchet MS"/>
                <w:color w:val="231F20"/>
                <w:spacing w:val="-17"/>
                <w:kern w:val="24"/>
                <w:sz w:val="24"/>
                <w:szCs w:val="24"/>
                <w:lang w:val="en-US" w:eastAsia="en-GB"/>
                <w14:ligatures w14:val="none"/>
              </w:rPr>
              <w:t xml:space="preserve"> </w:t>
            </w:r>
            <w:r w:rsidRPr="0099047E">
              <w:rPr>
                <w:rFonts w:ascii="Trebuchet MS" w:eastAsia="Trebuchet MS" w:hAnsi="Trebuchet MS" w:cs="Trebuchet MS"/>
                <w:color w:val="231F20"/>
                <w:spacing w:val="-2"/>
                <w:kern w:val="24"/>
                <w:sz w:val="24"/>
                <w:szCs w:val="24"/>
                <w:lang w:val="en-US" w:eastAsia="en-GB"/>
                <w14:ligatures w14:val="none"/>
              </w:rPr>
              <w:t>he</w:t>
            </w:r>
            <w:r w:rsidRPr="0099047E">
              <w:rPr>
                <w:rFonts w:ascii="Trebuchet MS" w:eastAsia="Trebuchet MS" w:hAnsi="Trebuchet MS" w:cs="Trebuchet MS"/>
                <w:color w:val="231F20"/>
                <w:spacing w:val="-17"/>
                <w:kern w:val="24"/>
                <w:sz w:val="24"/>
                <w:szCs w:val="24"/>
                <w:lang w:val="en-US" w:eastAsia="en-GB"/>
                <w14:ligatures w14:val="none"/>
              </w:rPr>
              <w:t xml:space="preserve"> </w:t>
            </w:r>
            <w:r w:rsidRPr="0099047E">
              <w:rPr>
                <w:rFonts w:ascii="Trebuchet MS" w:eastAsia="Trebuchet MS" w:hAnsi="Trebuchet MS" w:cs="Trebuchet MS"/>
                <w:color w:val="231F20"/>
                <w:spacing w:val="-2"/>
                <w:kern w:val="24"/>
                <w:sz w:val="24"/>
                <w:szCs w:val="24"/>
                <w:lang w:val="en-US" w:eastAsia="en-GB"/>
                <w14:ligatures w14:val="none"/>
              </w:rPr>
              <w:t>was</w:t>
            </w:r>
            <w:r w:rsidRPr="0099047E">
              <w:rPr>
                <w:rFonts w:ascii="Trebuchet MS" w:eastAsia="Trebuchet MS" w:hAnsi="Trebuchet MS" w:cs="Trebuchet MS"/>
                <w:color w:val="231F20"/>
                <w:spacing w:val="-18"/>
                <w:kern w:val="24"/>
                <w:sz w:val="24"/>
                <w:szCs w:val="24"/>
                <w:lang w:val="en-US" w:eastAsia="en-GB"/>
                <w14:ligatures w14:val="none"/>
              </w:rPr>
              <w:t xml:space="preserve"> </w:t>
            </w:r>
            <w:r w:rsidRPr="0099047E">
              <w:rPr>
                <w:rFonts w:ascii="Trebuchet MS" w:eastAsia="Trebuchet MS" w:hAnsi="Trebuchet MS" w:cs="Trebuchet MS"/>
                <w:color w:val="231F20"/>
                <w:spacing w:val="-2"/>
                <w:kern w:val="24"/>
                <w:sz w:val="24"/>
                <w:szCs w:val="24"/>
                <w:lang w:val="en-US" w:eastAsia="en-GB"/>
                <w14:ligatures w14:val="none"/>
              </w:rPr>
              <w:t>called.</w:t>
            </w:r>
            <w:r w:rsidRPr="0099047E">
              <w:rPr>
                <w:rFonts w:ascii="Trebuchet MS" w:eastAsia="Trebuchet MS" w:hAnsi="Trebuchet MS" w:cs="Trebuchet MS"/>
                <w:color w:val="231F20"/>
                <w:spacing w:val="-17"/>
                <w:kern w:val="24"/>
                <w:sz w:val="24"/>
                <w:szCs w:val="24"/>
                <w:lang w:val="en-US" w:eastAsia="en-GB"/>
                <w14:ligatures w14:val="none"/>
              </w:rPr>
              <w:t xml:space="preserve"> </w:t>
            </w:r>
            <w:r w:rsidRPr="0099047E">
              <w:rPr>
                <w:rFonts w:ascii="Trebuchet MS" w:eastAsia="Trebuchet MS" w:hAnsi="Trebuchet MS" w:cs="Trebuchet MS"/>
                <w:color w:val="231F20"/>
                <w:spacing w:val="-2"/>
                <w:kern w:val="24"/>
                <w:sz w:val="24"/>
                <w:szCs w:val="24"/>
                <w:lang w:val="en-US" w:eastAsia="en-GB"/>
                <w14:ligatures w14:val="none"/>
              </w:rPr>
              <w:t>(RVE)</w:t>
            </w:r>
          </w:p>
        </w:tc>
      </w:tr>
      <w:tr w:rsidR="0099047E" w:rsidRPr="0099047E" w14:paraId="2B0C2285" w14:textId="77777777" w:rsidTr="0099047E">
        <w:trPr>
          <w:trHeight w:val="813"/>
        </w:trPr>
        <w:tc>
          <w:tcPr>
            <w:tcW w:w="1857" w:type="dxa"/>
            <w:tcBorders>
              <w:top w:val="single" w:sz="8" w:space="0" w:color="142F54"/>
              <w:left w:val="single" w:sz="8" w:space="0" w:color="142F54"/>
              <w:bottom w:val="single" w:sz="8" w:space="0" w:color="142F54"/>
              <w:right w:val="single" w:sz="8" w:space="0" w:color="142F54"/>
            </w:tcBorders>
            <w:shd w:val="clear" w:color="auto" w:fill="D7E8F7"/>
            <w:tcMar>
              <w:top w:w="15" w:type="dxa"/>
              <w:left w:w="15" w:type="dxa"/>
              <w:bottom w:w="0" w:type="dxa"/>
              <w:right w:w="15" w:type="dxa"/>
            </w:tcMar>
            <w:hideMark/>
          </w:tcPr>
          <w:p w14:paraId="7499A536" w14:textId="77777777" w:rsidR="0099047E" w:rsidRPr="0099047E" w:rsidRDefault="0099047E" w:rsidP="0099047E">
            <w:pPr>
              <w:spacing w:before="191" w:after="0" w:line="240" w:lineRule="auto"/>
              <w:ind w:left="216"/>
              <w:rPr>
                <w:rFonts w:ascii="Arial" w:eastAsia="Times New Roman" w:hAnsi="Arial" w:cs="Arial"/>
                <w:kern w:val="0"/>
                <w:sz w:val="24"/>
                <w:szCs w:val="24"/>
                <w:lang w:eastAsia="en-GB"/>
                <w14:ligatures w14:val="none"/>
              </w:rPr>
            </w:pPr>
            <w:r w:rsidRPr="0099047E">
              <w:rPr>
                <w:rFonts w:ascii="Trebuchet MS" w:eastAsia="Trebuchet MS" w:hAnsi="Trebuchet MS" w:cs="Trebuchet MS"/>
                <w:color w:val="231F20"/>
                <w:spacing w:val="-2"/>
                <w:kern w:val="24"/>
                <w:sz w:val="24"/>
                <w:szCs w:val="24"/>
                <w:lang w:val="en-US" w:eastAsia="en-GB"/>
                <w14:ligatures w14:val="none"/>
              </w:rPr>
              <w:t>U4.1.5.</w:t>
            </w:r>
          </w:p>
        </w:tc>
        <w:tc>
          <w:tcPr>
            <w:tcW w:w="13442" w:type="dxa"/>
            <w:tcBorders>
              <w:top w:val="single" w:sz="8" w:space="0" w:color="142F54"/>
              <w:left w:val="single" w:sz="8" w:space="0" w:color="142F54"/>
              <w:bottom w:val="single" w:sz="8" w:space="0" w:color="142F54"/>
              <w:right w:val="single" w:sz="8" w:space="0" w:color="142F54"/>
            </w:tcBorders>
            <w:shd w:val="clear" w:color="auto" w:fill="D7E8F7"/>
            <w:tcMar>
              <w:top w:w="15" w:type="dxa"/>
              <w:left w:w="15" w:type="dxa"/>
              <w:bottom w:w="0" w:type="dxa"/>
              <w:right w:w="15" w:type="dxa"/>
            </w:tcMar>
            <w:hideMark/>
          </w:tcPr>
          <w:p w14:paraId="456411D0" w14:textId="77777777" w:rsidR="0099047E" w:rsidRPr="0099047E" w:rsidRDefault="0099047E" w:rsidP="0099047E">
            <w:pPr>
              <w:spacing w:before="71" w:after="0" w:line="276" w:lineRule="auto"/>
              <w:ind w:left="86"/>
              <w:rPr>
                <w:rFonts w:ascii="Arial" w:eastAsia="Times New Roman" w:hAnsi="Arial" w:cs="Arial"/>
                <w:kern w:val="0"/>
                <w:sz w:val="24"/>
                <w:szCs w:val="24"/>
                <w:lang w:eastAsia="en-GB"/>
                <w14:ligatures w14:val="none"/>
              </w:rPr>
            </w:pPr>
            <w:r w:rsidRPr="0099047E">
              <w:rPr>
                <w:rFonts w:ascii="Trebuchet MS" w:eastAsia="Trebuchet MS" w:hAnsi="Trebuchet MS" w:cs="Trebuchet MS"/>
                <w:color w:val="231F20"/>
                <w:kern w:val="24"/>
                <w:sz w:val="24"/>
                <w:szCs w:val="24"/>
                <w:lang w:val="en-US" w:eastAsia="en-GB"/>
                <w14:ligatures w14:val="none"/>
              </w:rPr>
              <w:t>Show</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some</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understanding</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of</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how</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the</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decisions</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of</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Abraham</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w:t>
            </w:r>
            <w:r w:rsidRPr="0099047E">
              <w:rPr>
                <w:rFonts w:ascii="Trebuchet MS" w:eastAsia="Trebuchet MS" w:hAnsi="Trebuchet MS" w:cs="Trebuchet MS"/>
                <w:color w:val="231F20"/>
                <w:kern w:val="24"/>
                <w:sz w:val="24"/>
                <w:szCs w:val="24"/>
                <w:highlight w:val="yellow"/>
                <w:lang w:val="en-US" w:eastAsia="en-GB"/>
                <w14:ligatures w14:val="none"/>
              </w:rPr>
              <w:t>and</w:t>
            </w:r>
            <w:r w:rsidRPr="0099047E">
              <w:rPr>
                <w:rFonts w:ascii="Trebuchet MS" w:eastAsia="Trebuchet MS" w:hAnsi="Trebuchet MS" w:cs="Trebuchet MS"/>
                <w:color w:val="231F20"/>
                <w:spacing w:val="-5"/>
                <w:kern w:val="24"/>
                <w:sz w:val="24"/>
                <w:szCs w:val="24"/>
                <w:highlight w:val="yellow"/>
                <w:lang w:val="en-US" w:eastAsia="en-GB"/>
                <w14:ligatures w14:val="none"/>
              </w:rPr>
              <w:t xml:space="preserve"> </w:t>
            </w:r>
            <w:r w:rsidRPr="0099047E">
              <w:rPr>
                <w:rFonts w:ascii="Trebuchet MS" w:eastAsia="Trebuchet MS" w:hAnsi="Trebuchet MS" w:cs="Trebuchet MS"/>
                <w:color w:val="231F20"/>
                <w:kern w:val="24"/>
                <w:sz w:val="24"/>
                <w:szCs w:val="24"/>
                <w:highlight w:val="yellow"/>
                <w:lang w:val="en-US" w:eastAsia="en-GB"/>
                <w14:ligatures w14:val="none"/>
              </w:rPr>
              <w:t>Joseph</w:t>
            </w:r>
            <w:r w:rsidRPr="0099047E">
              <w:rPr>
                <w:rFonts w:ascii="Trebuchet MS" w:eastAsia="Trebuchet MS" w:hAnsi="Trebuchet MS" w:cs="Trebuchet MS"/>
                <w:color w:val="231F20"/>
                <w:kern w:val="24"/>
                <w:sz w:val="24"/>
                <w:szCs w:val="24"/>
                <w:lang w:val="en-US" w:eastAsia="en-GB"/>
                <w14:ligatures w14:val="none"/>
              </w:rPr>
              <w:t>)</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were</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informed</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by</w:t>
            </w:r>
            <w:r w:rsidRPr="0099047E">
              <w:rPr>
                <w:rFonts w:ascii="Trebuchet MS" w:eastAsia="Trebuchet MS" w:hAnsi="Trebuchet MS" w:cs="Trebuchet MS"/>
                <w:color w:val="231F20"/>
                <w:spacing w:val="-5"/>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their faith,</w:t>
            </w:r>
            <w:r w:rsidRPr="0099047E">
              <w:rPr>
                <w:rFonts w:ascii="Trebuchet MS" w:eastAsia="Trebuchet MS" w:hAnsi="Trebuchet MS" w:cs="Trebuchet MS"/>
                <w:color w:val="231F20"/>
                <w:spacing w:val="-3"/>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hope,</w:t>
            </w:r>
            <w:r w:rsidRPr="0099047E">
              <w:rPr>
                <w:rFonts w:ascii="Trebuchet MS" w:eastAsia="Trebuchet MS" w:hAnsi="Trebuchet MS" w:cs="Trebuchet MS"/>
                <w:color w:val="231F20"/>
                <w:spacing w:val="-3"/>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and</w:t>
            </w:r>
            <w:r w:rsidRPr="0099047E">
              <w:rPr>
                <w:rFonts w:ascii="Trebuchet MS" w:eastAsia="Trebuchet MS" w:hAnsi="Trebuchet MS" w:cs="Trebuchet MS"/>
                <w:color w:val="231F20"/>
                <w:spacing w:val="-3"/>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love</w:t>
            </w:r>
            <w:r w:rsidRPr="0099047E">
              <w:rPr>
                <w:rFonts w:ascii="Trebuchet MS" w:eastAsia="Trebuchet MS" w:hAnsi="Trebuchet MS" w:cs="Trebuchet MS"/>
                <w:color w:val="231F20"/>
                <w:spacing w:val="-3"/>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in</w:t>
            </w:r>
            <w:r w:rsidRPr="0099047E">
              <w:rPr>
                <w:rFonts w:ascii="Trebuchet MS" w:eastAsia="Trebuchet MS" w:hAnsi="Trebuchet MS" w:cs="Trebuchet MS"/>
                <w:color w:val="231F20"/>
                <w:spacing w:val="-3"/>
                <w:kern w:val="24"/>
                <w:sz w:val="24"/>
                <w:szCs w:val="24"/>
                <w:lang w:val="en-US" w:eastAsia="en-GB"/>
                <w14:ligatures w14:val="none"/>
              </w:rPr>
              <w:t xml:space="preserve"> </w:t>
            </w:r>
            <w:r w:rsidRPr="0099047E">
              <w:rPr>
                <w:rFonts w:ascii="Trebuchet MS" w:eastAsia="Trebuchet MS" w:hAnsi="Trebuchet MS" w:cs="Trebuchet MS"/>
                <w:color w:val="231F20"/>
                <w:kern w:val="24"/>
                <w:sz w:val="24"/>
                <w:szCs w:val="24"/>
                <w:lang w:val="en-US" w:eastAsia="en-GB"/>
                <w14:ligatures w14:val="none"/>
              </w:rPr>
              <w:t>God.</w:t>
            </w:r>
          </w:p>
        </w:tc>
      </w:tr>
    </w:tbl>
    <w:p w14:paraId="4869D966" w14:textId="7185215D" w:rsidR="00E07DB9" w:rsidRDefault="00E07DB9" w:rsidP="0099047E">
      <w:pPr>
        <w:spacing w:after="0"/>
      </w:pPr>
    </w:p>
    <w:p w14:paraId="4956E850" w14:textId="77777777" w:rsidR="0099047E" w:rsidRPr="0099047E" w:rsidRDefault="0099047E" w:rsidP="0099047E"/>
    <w:sectPr w:rsidR="0099047E" w:rsidRPr="0099047E" w:rsidSect="003C1A71">
      <w:headerReference w:type="default" r:id="rId22"/>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10492" w14:textId="77777777" w:rsidR="003C1A71" w:rsidRDefault="003C1A71" w:rsidP="003C1A71">
      <w:pPr>
        <w:spacing w:after="0" w:line="240" w:lineRule="auto"/>
      </w:pPr>
      <w:r>
        <w:separator/>
      </w:r>
    </w:p>
  </w:endnote>
  <w:endnote w:type="continuationSeparator" w:id="0">
    <w:p w14:paraId="1BA7A814" w14:textId="77777777" w:rsidR="003C1A71" w:rsidRDefault="003C1A71" w:rsidP="003C1A71">
      <w:pPr>
        <w:spacing w:after="0" w:line="240" w:lineRule="auto"/>
      </w:pPr>
      <w:r>
        <w:continuationSeparator/>
      </w:r>
    </w:p>
  </w:endnote>
  <w:endnote w:type="continuationNotice" w:id="1">
    <w:p w14:paraId="0640563E" w14:textId="77777777" w:rsidR="000715CD" w:rsidRDefault="00071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1740C" w14:textId="77777777" w:rsidR="003C1A71" w:rsidRDefault="003C1A71" w:rsidP="003C1A71">
      <w:pPr>
        <w:spacing w:after="0" w:line="240" w:lineRule="auto"/>
      </w:pPr>
      <w:r>
        <w:separator/>
      </w:r>
    </w:p>
  </w:footnote>
  <w:footnote w:type="continuationSeparator" w:id="0">
    <w:p w14:paraId="6FBF5AD7" w14:textId="77777777" w:rsidR="003C1A71" w:rsidRDefault="003C1A71" w:rsidP="003C1A71">
      <w:pPr>
        <w:spacing w:after="0" w:line="240" w:lineRule="auto"/>
      </w:pPr>
      <w:r>
        <w:continuationSeparator/>
      </w:r>
    </w:p>
  </w:footnote>
  <w:footnote w:type="continuationNotice" w:id="1">
    <w:p w14:paraId="4FBE3E53" w14:textId="77777777" w:rsidR="000715CD" w:rsidRDefault="00071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4055638D" w:rsidR="003C1A71" w:rsidRDefault="003C1A71" w:rsidP="006C4B19">
    <w:pPr>
      <w:pStyle w:val="Header"/>
      <w:ind w:left="6750" w:hanging="6750"/>
    </w:pPr>
    <w:r>
      <w:t xml:space="preserve">Year </w:t>
    </w:r>
    <w:r w:rsidR="00BC5083">
      <w:t>Four</w:t>
    </w:r>
    <w:r>
      <w:t>: Creation and Covenant</w:t>
    </w:r>
    <w:r w:rsidR="003E5E66">
      <w:tab/>
    </w:r>
    <w:r w:rsidR="003E5E66">
      <w:tab/>
      <w:t>(TB = Teacher Book; PB = Pupil Book</w:t>
    </w:r>
    <w:r w:rsidR="002F5CCB">
      <w:t>; EO = Expected Outcomes</w:t>
    </w:r>
    <w:r w:rsidR="006C4B19">
      <w:t>; RED = Religious Education Directory</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DC2DF9"/>
    <w:multiLevelType w:val="hybridMultilevel"/>
    <w:tmpl w:val="6C848A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20735E"/>
    <w:multiLevelType w:val="hybridMultilevel"/>
    <w:tmpl w:val="575CF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A57705"/>
    <w:multiLevelType w:val="hybridMultilevel"/>
    <w:tmpl w:val="9014B816"/>
    <w:lvl w:ilvl="0" w:tplc="39469FDE">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85D4E"/>
    <w:multiLevelType w:val="hybridMultilevel"/>
    <w:tmpl w:val="87E4D512"/>
    <w:lvl w:ilvl="0" w:tplc="0D1E7914">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DF00059"/>
    <w:multiLevelType w:val="hybridMultilevel"/>
    <w:tmpl w:val="E8C20560"/>
    <w:lvl w:ilvl="0" w:tplc="D12C3038">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06040F"/>
    <w:multiLevelType w:val="hybridMultilevel"/>
    <w:tmpl w:val="E14C9C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14"/>
  </w:num>
  <w:num w:numId="3" w16cid:durableId="2037652999">
    <w:abstractNumId w:val="6"/>
  </w:num>
  <w:num w:numId="4" w16cid:durableId="1452824576">
    <w:abstractNumId w:val="7"/>
  </w:num>
  <w:num w:numId="5" w16cid:durableId="794643129">
    <w:abstractNumId w:val="10"/>
  </w:num>
  <w:num w:numId="6" w16cid:durableId="496188444">
    <w:abstractNumId w:val="8"/>
  </w:num>
  <w:num w:numId="7" w16cid:durableId="196889185">
    <w:abstractNumId w:val="2"/>
  </w:num>
  <w:num w:numId="8" w16cid:durableId="1565335398">
    <w:abstractNumId w:val="4"/>
  </w:num>
  <w:num w:numId="9" w16cid:durableId="817304305">
    <w:abstractNumId w:val="15"/>
  </w:num>
  <w:num w:numId="10" w16cid:durableId="976573242">
    <w:abstractNumId w:val="11"/>
  </w:num>
  <w:num w:numId="11" w16cid:durableId="877204512">
    <w:abstractNumId w:val="16"/>
  </w:num>
  <w:num w:numId="12" w16cid:durableId="984314338">
    <w:abstractNumId w:val="1"/>
  </w:num>
  <w:num w:numId="13" w16cid:durableId="1729498829">
    <w:abstractNumId w:val="13"/>
  </w:num>
  <w:num w:numId="14" w16cid:durableId="373503618">
    <w:abstractNumId w:val="12"/>
  </w:num>
  <w:num w:numId="15" w16cid:durableId="1530558163">
    <w:abstractNumId w:val="9"/>
  </w:num>
  <w:num w:numId="16" w16cid:durableId="1160998612">
    <w:abstractNumId w:val="5"/>
  </w:num>
  <w:num w:numId="17" w16cid:durableId="22483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0435"/>
    <w:rsid w:val="00011ED8"/>
    <w:rsid w:val="000715CD"/>
    <w:rsid w:val="000C543F"/>
    <w:rsid w:val="000D0FC8"/>
    <w:rsid w:val="000F4D9D"/>
    <w:rsid w:val="001161E4"/>
    <w:rsid w:val="0011702A"/>
    <w:rsid w:val="00135AA7"/>
    <w:rsid w:val="0018065D"/>
    <w:rsid w:val="001B4DC7"/>
    <w:rsid w:val="00232A7E"/>
    <w:rsid w:val="002968EC"/>
    <w:rsid w:val="002F2908"/>
    <w:rsid w:val="002F5CCB"/>
    <w:rsid w:val="00302105"/>
    <w:rsid w:val="0035570A"/>
    <w:rsid w:val="00364F3A"/>
    <w:rsid w:val="00374AF5"/>
    <w:rsid w:val="003A4865"/>
    <w:rsid w:val="003C1A71"/>
    <w:rsid w:val="003E3C70"/>
    <w:rsid w:val="003E5E66"/>
    <w:rsid w:val="00430CA6"/>
    <w:rsid w:val="004B1EA1"/>
    <w:rsid w:val="004B62A2"/>
    <w:rsid w:val="004E1A36"/>
    <w:rsid w:val="0054323B"/>
    <w:rsid w:val="00565CED"/>
    <w:rsid w:val="005712C4"/>
    <w:rsid w:val="005A7AED"/>
    <w:rsid w:val="005B22B4"/>
    <w:rsid w:val="005D2D5D"/>
    <w:rsid w:val="00662FB8"/>
    <w:rsid w:val="0069147D"/>
    <w:rsid w:val="006C4B19"/>
    <w:rsid w:val="006F7505"/>
    <w:rsid w:val="00742459"/>
    <w:rsid w:val="007631F8"/>
    <w:rsid w:val="007C3666"/>
    <w:rsid w:val="00821A37"/>
    <w:rsid w:val="0085166D"/>
    <w:rsid w:val="00860F4A"/>
    <w:rsid w:val="008668AF"/>
    <w:rsid w:val="00901178"/>
    <w:rsid w:val="00902FF4"/>
    <w:rsid w:val="0096267B"/>
    <w:rsid w:val="0099047E"/>
    <w:rsid w:val="009C6E08"/>
    <w:rsid w:val="00AB79BE"/>
    <w:rsid w:val="00B64D9F"/>
    <w:rsid w:val="00BB0089"/>
    <w:rsid w:val="00BC5083"/>
    <w:rsid w:val="00BF6228"/>
    <w:rsid w:val="00C15B7E"/>
    <w:rsid w:val="00C67E4C"/>
    <w:rsid w:val="00D20E28"/>
    <w:rsid w:val="00E07DB9"/>
    <w:rsid w:val="00E20287"/>
    <w:rsid w:val="00E72F8B"/>
    <w:rsid w:val="00F1525E"/>
    <w:rsid w:val="00F8182E"/>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BB008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9904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317591">
      <w:bodyDiv w:val="1"/>
      <w:marLeft w:val="0"/>
      <w:marRight w:val="0"/>
      <w:marTop w:val="0"/>
      <w:marBottom w:val="0"/>
      <w:divBdr>
        <w:top w:val="none" w:sz="0" w:space="0" w:color="auto"/>
        <w:left w:val="none" w:sz="0" w:space="0" w:color="auto"/>
        <w:bottom w:val="none" w:sz="0" w:space="0" w:color="auto"/>
        <w:right w:val="none" w:sz="0" w:space="0" w:color="auto"/>
      </w:divBdr>
    </w:div>
    <w:div w:id="355546833">
      <w:bodyDiv w:val="1"/>
      <w:marLeft w:val="0"/>
      <w:marRight w:val="0"/>
      <w:marTop w:val="0"/>
      <w:marBottom w:val="0"/>
      <w:divBdr>
        <w:top w:val="none" w:sz="0" w:space="0" w:color="auto"/>
        <w:left w:val="none" w:sz="0" w:space="0" w:color="auto"/>
        <w:bottom w:val="none" w:sz="0" w:space="0" w:color="auto"/>
        <w:right w:val="none" w:sz="0" w:space="0" w:color="auto"/>
      </w:divBdr>
    </w:div>
    <w:div w:id="698046104">
      <w:bodyDiv w:val="1"/>
      <w:marLeft w:val="0"/>
      <w:marRight w:val="0"/>
      <w:marTop w:val="0"/>
      <w:marBottom w:val="0"/>
      <w:divBdr>
        <w:top w:val="none" w:sz="0" w:space="0" w:color="auto"/>
        <w:left w:val="none" w:sz="0" w:space="0" w:color="auto"/>
        <w:bottom w:val="none" w:sz="0" w:space="0" w:color="auto"/>
        <w:right w:val="none" w:sz="0" w:space="0" w:color="auto"/>
      </w:divBdr>
    </w:div>
    <w:div w:id="825634279">
      <w:bodyDiv w:val="1"/>
      <w:marLeft w:val="0"/>
      <w:marRight w:val="0"/>
      <w:marTop w:val="0"/>
      <w:marBottom w:val="0"/>
      <w:divBdr>
        <w:top w:val="none" w:sz="0" w:space="0" w:color="auto"/>
        <w:left w:val="none" w:sz="0" w:space="0" w:color="auto"/>
        <w:bottom w:val="none" w:sz="0" w:space="0" w:color="auto"/>
        <w:right w:val="none" w:sz="0" w:space="0" w:color="auto"/>
      </w:divBdr>
    </w:div>
    <w:div w:id="1047296200">
      <w:bodyDiv w:val="1"/>
      <w:marLeft w:val="0"/>
      <w:marRight w:val="0"/>
      <w:marTop w:val="0"/>
      <w:marBottom w:val="0"/>
      <w:divBdr>
        <w:top w:val="none" w:sz="0" w:space="0" w:color="auto"/>
        <w:left w:val="none" w:sz="0" w:space="0" w:color="auto"/>
        <w:bottom w:val="none" w:sz="0" w:space="0" w:color="auto"/>
        <w:right w:val="none" w:sz="0" w:space="0" w:color="auto"/>
      </w:divBdr>
    </w:div>
    <w:div w:id="128426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ible.ca/maps/bible-archeology-maps-timeline-chronology-Abraham-Sarah-Isaac-Jacob-Esau-Edom-Sinuhe-Jeush-Joseph-in-Egypt-Potiphar-Asenath-Sesostris-II-Ephraim-Manasseh-2166-1876BC.jpg" TargetMode="External"/><Relationship Id="rId18" Type="http://schemas.openxmlformats.org/officeDocument/2006/relationships/hyperlink" Target="https://www.youtube.com/watch?v=MTVNK4g9npo" TargetMode="External"/><Relationship Id="rId3" Type="http://schemas.openxmlformats.org/officeDocument/2006/relationships/customXml" Target="../customXml/item3.xml"/><Relationship Id="rId21" Type="http://schemas.openxmlformats.org/officeDocument/2006/relationships/hyperlink" Target="https://www.bible.ca/maps/bible-archeology-maps-timeline-chronology-Abraham-Sarah-Isaac-Jacob-Esau-Edom-Sinuhe-Jeush-Joseph-in-Egypt-Potiphar-Asenath-Sesostris-II-Ephraim-Manasseh-2166-1876BC.jpg" TargetMode="External"/><Relationship Id="rId7" Type="http://schemas.openxmlformats.org/officeDocument/2006/relationships/webSettings" Target="webSettings.xml"/><Relationship Id="rId12" Type="http://schemas.openxmlformats.org/officeDocument/2006/relationships/hyperlink" Target="https://www.bible.ca/maps/maps-near-east-abrahams-journey.htm" TargetMode="External"/><Relationship Id="rId17" Type="http://schemas.openxmlformats.org/officeDocument/2006/relationships/hyperlink" Target="https://media.ascensionpress.com/2017/01/26/abraham-model-faithfulness/" TargetMode="External"/><Relationship Id="rId2" Type="http://schemas.openxmlformats.org/officeDocument/2006/relationships/customXml" Target="../customXml/item2.xml"/><Relationship Id="rId16" Type="http://schemas.openxmlformats.org/officeDocument/2006/relationships/hyperlink" Target="https://nowthatimcatholic.com/2016/07/27/the-story-of-salvation-abraham-and-isaac/" TargetMode="External"/><Relationship Id="rId20" Type="http://schemas.openxmlformats.org/officeDocument/2006/relationships/hyperlink" Target="https://www.youtube.com/watch?v=THw7uNkHpp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tholicidentity.bne.catholic.edu.au/scripture/SitePages/Genesis-17-18-1519-2122--Gods-Promise-to-Abraham-and-Sarah.aspx?csf=1&amp;e=7uGyI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owthatimcatholic.com/2016/07/27/the-story-of-salvation-abraham-and-isaac/" TargetMode="External"/><Relationship Id="rId23" Type="http://schemas.openxmlformats.org/officeDocument/2006/relationships/fontTable" Target="fontTable.xml"/><Relationship Id="rId10" Type="http://schemas.openxmlformats.org/officeDocument/2006/relationships/hyperlink" Target="https://catholicidentity.bne.catholic.edu.au/scripture/SitePages/Genesis-17-18-1519-2122--Gods-Promise-to-Abraham-and-Sarah.aspx?csf=1&amp;e=7uGyIg" TargetMode="External"/><Relationship Id="rId19" Type="http://schemas.openxmlformats.org/officeDocument/2006/relationships/hyperlink" Target="https://www.dioceseofleeds.org.uk/education/wp-content/uploads/2019/05/Virtues-for-Catholic-School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stament%20-%20The%20Bible%20in%20animation%20-%20Abraha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B2B074EB-4A1E-45DE-82EA-7E16A0F8B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01F84-620C-4A04-A340-412B889678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1709</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7</cp:revision>
  <dcterms:created xsi:type="dcterms:W3CDTF">2024-06-25T20:32:00Z</dcterms:created>
  <dcterms:modified xsi:type="dcterms:W3CDTF">2024-07-16T14:02:00Z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