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16018" w:type="dxa"/>
        <w:tblInd w:w="-1139" w:type="dxa"/>
        <w:tblLook w:val="04A0" w:firstRow="1" w:lastRow="0" w:firstColumn="1" w:lastColumn="0" w:noHBand="0" w:noVBand="1"/>
      </w:tblPr>
      <w:tblGrid>
        <w:gridCol w:w="2694"/>
        <w:gridCol w:w="2750"/>
        <w:gridCol w:w="4621"/>
        <w:gridCol w:w="5953"/>
      </w:tblGrid>
      <w:tr w:rsidR="003C1A71" w:rsidRPr="003E5E66" w14:paraId="67132BD6" w14:textId="77777777" w:rsidTr="00C67E4C">
        <w:tc>
          <w:tcPr>
            <w:tcW w:w="2694" w:type="dxa"/>
            <w:shd w:val="clear" w:color="auto" w:fill="D0CECE" w:themeFill="background2" w:themeFillShade="E6"/>
          </w:tcPr>
          <w:p w14:paraId="7A177198" w14:textId="32FD39E2" w:rsidR="003C1A71" w:rsidRPr="003E5E66" w:rsidRDefault="003C1A71" w:rsidP="003C1A71">
            <w:pPr>
              <w:jc w:val="center"/>
              <w:rPr>
                <w:sz w:val="20"/>
                <w:szCs w:val="20"/>
              </w:rPr>
            </w:pPr>
            <w:r w:rsidRPr="003E5E66">
              <w:rPr>
                <w:sz w:val="20"/>
                <w:szCs w:val="20"/>
              </w:rPr>
              <w:t>Content through Lenses</w:t>
            </w:r>
          </w:p>
        </w:tc>
        <w:tc>
          <w:tcPr>
            <w:tcW w:w="2750" w:type="dxa"/>
            <w:shd w:val="clear" w:color="auto" w:fill="D0CECE" w:themeFill="background2" w:themeFillShade="E6"/>
          </w:tcPr>
          <w:p w14:paraId="706DC8BB" w14:textId="4F732E08" w:rsidR="003C1A71" w:rsidRPr="003E5E66" w:rsidRDefault="003C1A71" w:rsidP="003C1A71">
            <w:pPr>
              <w:jc w:val="center"/>
              <w:rPr>
                <w:sz w:val="20"/>
                <w:szCs w:val="20"/>
              </w:rPr>
            </w:pPr>
            <w:r w:rsidRPr="003E5E66">
              <w:rPr>
                <w:sz w:val="20"/>
                <w:szCs w:val="20"/>
              </w:rPr>
              <w:t xml:space="preserve">Model Curriculum </w:t>
            </w:r>
            <w:r w:rsidR="002F5CCB">
              <w:rPr>
                <w:sz w:val="20"/>
                <w:szCs w:val="20"/>
              </w:rPr>
              <w:t xml:space="preserve">Expected </w:t>
            </w:r>
            <w:r w:rsidRPr="003E5E66">
              <w:rPr>
                <w:sz w:val="20"/>
                <w:szCs w:val="20"/>
              </w:rPr>
              <w:t>Outcomes</w:t>
            </w:r>
            <w:r w:rsidR="002F5CCB">
              <w:rPr>
                <w:sz w:val="20"/>
                <w:szCs w:val="20"/>
              </w:rPr>
              <w:t xml:space="preserve"> </w:t>
            </w:r>
          </w:p>
        </w:tc>
        <w:tc>
          <w:tcPr>
            <w:tcW w:w="4621" w:type="dxa"/>
            <w:shd w:val="clear" w:color="auto" w:fill="D0CECE" w:themeFill="background2" w:themeFillShade="E6"/>
          </w:tcPr>
          <w:p w14:paraId="3EBA9928" w14:textId="67D62BDB" w:rsidR="003C1A71" w:rsidRPr="003E5E66" w:rsidRDefault="003C1A71" w:rsidP="003C1A71">
            <w:pPr>
              <w:jc w:val="center"/>
              <w:rPr>
                <w:sz w:val="20"/>
                <w:szCs w:val="20"/>
              </w:rPr>
            </w:pPr>
            <w:r w:rsidRPr="003E5E66">
              <w:rPr>
                <w:sz w:val="20"/>
                <w:szCs w:val="20"/>
              </w:rPr>
              <w:t>The Vine and the Branches</w:t>
            </w:r>
          </w:p>
        </w:tc>
        <w:tc>
          <w:tcPr>
            <w:tcW w:w="5953" w:type="dxa"/>
            <w:shd w:val="clear" w:color="auto" w:fill="D0CECE" w:themeFill="background2" w:themeFillShade="E6"/>
          </w:tcPr>
          <w:p w14:paraId="17926AAD" w14:textId="4E4682CA" w:rsidR="003C1A71" w:rsidRPr="003E5E66" w:rsidRDefault="003C1A71" w:rsidP="003C1A71">
            <w:pPr>
              <w:jc w:val="center"/>
              <w:rPr>
                <w:sz w:val="20"/>
                <w:szCs w:val="20"/>
              </w:rPr>
            </w:pPr>
            <w:r w:rsidRPr="003E5E66">
              <w:rPr>
                <w:sz w:val="20"/>
                <w:szCs w:val="20"/>
              </w:rPr>
              <w:t>Support Notes</w:t>
            </w:r>
          </w:p>
        </w:tc>
      </w:tr>
      <w:tr w:rsidR="003C1A71" w:rsidRPr="003E5E66" w14:paraId="296CE0F7" w14:textId="77777777" w:rsidTr="00C67E4C">
        <w:tc>
          <w:tcPr>
            <w:tcW w:w="2694" w:type="dxa"/>
          </w:tcPr>
          <w:p w14:paraId="7669DA45" w14:textId="1EDAA455" w:rsidR="00AB79BE" w:rsidRDefault="00F70F1D" w:rsidP="00AB79BE">
            <w:pPr>
              <w:rPr>
                <w:sz w:val="20"/>
                <w:szCs w:val="20"/>
              </w:rPr>
            </w:pPr>
            <w:r>
              <w:rPr>
                <w:sz w:val="20"/>
                <w:szCs w:val="20"/>
              </w:rPr>
              <w:t xml:space="preserve">H: </w:t>
            </w:r>
            <w:r w:rsidRPr="00F70F1D">
              <w:rPr>
                <w:sz w:val="20"/>
                <w:szCs w:val="20"/>
              </w:rPr>
              <w:t>The miracle of the flour and the oil (1 Kings 17:7-14)</w:t>
            </w:r>
          </w:p>
          <w:p w14:paraId="2D35326F" w14:textId="18E19FA0" w:rsidR="00F70F1D" w:rsidRPr="00F70F1D" w:rsidRDefault="00F70F1D" w:rsidP="00F70F1D">
            <w:pPr>
              <w:rPr>
                <w:sz w:val="20"/>
                <w:szCs w:val="20"/>
              </w:rPr>
            </w:pPr>
            <w:r>
              <w:rPr>
                <w:sz w:val="20"/>
                <w:szCs w:val="20"/>
              </w:rPr>
              <w:t xml:space="preserve">H: </w:t>
            </w:r>
            <w:r w:rsidRPr="00F70F1D">
              <w:rPr>
                <w:sz w:val="20"/>
                <w:szCs w:val="20"/>
              </w:rPr>
              <w:t>Elijah’s encounter with God: the journey 1 Kings 19:4-8, The meeting: 1 Kings 19:9-15</w:t>
            </w:r>
          </w:p>
          <w:p w14:paraId="48DCF17D" w14:textId="71B9D981" w:rsidR="00F70F1D" w:rsidRDefault="00F70F1D" w:rsidP="00F70F1D">
            <w:pPr>
              <w:rPr>
                <w:sz w:val="20"/>
                <w:szCs w:val="20"/>
              </w:rPr>
            </w:pPr>
            <w:r>
              <w:rPr>
                <w:sz w:val="20"/>
                <w:szCs w:val="20"/>
              </w:rPr>
              <w:t xml:space="preserve">H: </w:t>
            </w:r>
            <w:r w:rsidRPr="00F70F1D">
              <w:rPr>
                <w:sz w:val="20"/>
                <w:szCs w:val="20"/>
              </w:rPr>
              <w:t>The preaching of John the Baptist (Matt 3:1-12 and Mk 1:1-8)</w:t>
            </w:r>
          </w:p>
          <w:p w14:paraId="513BB754" w14:textId="22ACED9B" w:rsidR="00EA2C81" w:rsidRPr="003E5E66" w:rsidRDefault="00EA2C81" w:rsidP="00F70F1D">
            <w:pPr>
              <w:rPr>
                <w:sz w:val="20"/>
                <w:szCs w:val="20"/>
              </w:rPr>
            </w:pPr>
            <w:r>
              <w:rPr>
                <w:sz w:val="20"/>
                <w:szCs w:val="20"/>
              </w:rPr>
              <w:t xml:space="preserve">H: </w:t>
            </w:r>
            <w:r w:rsidRPr="00EA2C81">
              <w:rPr>
                <w:sz w:val="20"/>
                <w:szCs w:val="20"/>
              </w:rPr>
              <w:t>What is meant by ‘prophecy’.</w:t>
            </w:r>
          </w:p>
          <w:p w14:paraId="6585AB66" w14:textId="106DC251" w:rsidR="003C1A71" w:rsidRPr="003E5E66" w:rsidRDefault="003C1A71" w:rsidP="00364F3A">
            <w:pPr>
              <w:rPr>
                <w:sz w:val="20"/>
                <w:szCs w:val="20"/>
              </w:rPr>
            </w:pPr>
          </w:p>
        </w:tc>
        <w:tc>
          <w:tcPr>
            <w:tcW w:w="2750" w:type="dxa"/>
            <w:shd w:val="clear" w:color="auto" w:fill="DEEAF6" w:themeFill="accent5" w:themeFillTint="33"/>
          </w:tcPr>
          <w:p w14:paraId="540D4F28" w14:textId="1CC7675E" w:rsidR="003C1A71" w:rsidRPr="003E5E66" w:rsidRDefault="00F70F1D">
            <w:pPr>
              <w:rPr>
                <w:sz w:val="20"/>
                <w:szCs w:val="20"/>
              </w:rPr>
            </w:pPr>
            <w:r>
              <w:rPr>
                <w:sz w:val="20"/>
                <w:szCs w:val="20"/>
              </w:rPr>
              <w:t xml:space="preserve">U4.2.1 </w:t>
            </w:r>
            <w:r w:rsidRPr="00F70F1D">
              <w:rPr>
                <w:sz w:val="20"/>
                <w:szCs w:val="20"/>
              </w:rPr>
              <w:t>Describe what a prophet is drawing on Elijah and John the Baptist as examples.</w:t>
            </w:r>
          </w:p>
        </w:tc>
        <w:tc>
          <w:tcPr>
            <w:tcW w:w="4621" w:type="dxa"/>
          </w:tcPr>
          <w:p w14:paraId="62AFE5D8" w14:textId="77777777" w:rsidR="00901178" w:rsidRDefault="00381C37" w:rsidP="000F4D9D">
            <w:pPr>
              <w:rPr>
                <w:sz w:val="20"/>
                <w:szCs w:val="20"/>
              </w:rPr>
            </w:pPr>
            <w:r>
              <w:rPr>
                <w:sz w:val="20"/>
                <w:szCs w:val="20"/>
              </w:rPr>
              <w:t>TB (p22) has a brief definition of a prophet</w:t>
            </w:r>
          </w:p>
          <w:p w14:paraId="62681291" w14:textId="77777777" w:rsidR="00381C37" w:rsidRDefault="00381C37" w:rsidP="000F4D9D">
            <w:pPr>
              <w:rPr>
                <w:b/>
                <w:bCs/>
                <w:sz w:val="20"/>
                <w:szCs w:val="20"/>
              </w:rPr>
            </w:pPr>
            <w:r>
              <w:rPr>
                <w:sz w:val="20"/>
                <w:szCs w:val="20"/>
              </w:rPr>
              <w:t>NB: TB (p22) states ‘</w:t>
            </w:r>
            <w:r>
              <w:rPr>
                <w:i/>
                <w:iCs/>
                <w:sz w:val="20"/>
                <w:szCs w:val="20"/>
              </w:rPr>
              <w:t>Explain what a prophet is</w:t>
            </w:r>
            <w:r>
              <w:rPr>
                <w:sz w:val="20"/>
                <w:szCs w:val="20"/>
              </w:rPr>
              <w:t>’, though EO = ‘</w:t>
            </w:r>
            <w:r w:rsidRPr="00381C37">
              <w:rPr>
                <w:b/>
                <w:bCs/>
                <w:sz w:val="20"/>
                <w:szCs w:val="20"/>
              </w:rPr>
              <w:t>Describe’</w:t>
            </w:r>
          </w:p>
          <w:p w14:paraId="3747AB0F" w14:textId="77777777" w:rsidR="00381C37" w:rsidRDefault="00381C37" w:rsidP="000F4D9D">
            <w:pPr>
              <w:rPr>
                <w:sz w:val="20"/>
                <w:szCs w:val="20"/>
              </w:rPr>
            </w:pPr>
            <w:r>
              <w:rPr>
                <w:sz w:val="20"/>
                <w:szCs w:val="20"/>
              </w:rPr>
              <w:t>To fulfil this EO completely i.e. ‘</w:t>
            </w:r>
            <w:r w:rsidRPr="00381C37">
              <w:rPr>
                <w:i/>
                <w:iCs/>
                <w:sz w:val="20"/>
                <w:szCs w:val="20"/>
              </w:rPr>
              <w:t>drawing on</w:t>
            </w:r>
            <w:r>
              <w:rPr>
                <w:sz w:val="20"/>
                <w:szCs w:val="20"/>
              </w:rPr>
              <w:t>…’, will need to know more about Elijah and John the Baptist from future lessons so could begin this EO introducing prophecy and prophets, then complete the EO after a few more lessons</w:t>
            </w:r>
            <w:r w:rsidR="0044270A">
              <w:rPr>
                <w:sz w:val="20"/>
                <w:szCs w:val="20"/>
              </w:rPr>
              <w:t xml:space="preserve"> </w:t>
            </w:r>
          </w:p>
          <w:p w14:paraId="1DA288FA" w14:textId="32A2174D" w:rsidR="0044270A" w:rsidRPr="00381C37" w:rsidRDefault="0044270A" w:rsidP="000F4D9D">
            <w:pPr>
              <w:rPr>
                <w:sz w:val="20"/>
                <w:szCs w:val="20"/>
              </w:rPr>
            </w:pPr>
            <w:r>
              <w:rPr>
                <w:sz w:val="20"/>
                <w:szCs w:val="20"/>
              </w:rPr>
              <w:t xml:space="preserve">NB: is also a short paragraph about prophets at top of page in PB (p43) </w:t>
            </w:r>
          </w:p>
        </w:tc>
        <w:tc>
          <w:tcPr>
            <w:tcW w:w="5953" w:type="dxa"/>
          </w:tcPr>
          <w:p w14:paraId="59FC8AC7" w14:textId="023CE125" w:rsidR="0044270A" w:rsidRDefault="0044270A" w:rsidP="0044270A">
            <w:pPr>
              <w:rPr>
                <w:sz w:val="20"/>
                <w:szCs w:val="20"/>
              </w:rPr>
            </w:pPr>
            <w:r>
              <w:rPr>
                <w:sz w:val="20"/>
                <w:szCs w:val="20"/>
              </w:rPr>
              <w:t>NB: RED teacher notes state:</w:t>
            </w:r>
            <w:r w:rsidRPr="0044270A">
              <w:rPr>
                <w:sz w:val="20"/>
                <w:szCs w:val="20"/>
              </w:rPr>
              <w:t xml:space="preserve"> </w:t>
            </w:r>
            <w:r>
              <w:rPr>
                <w:sz w:val="20"/>
                <w:szCs w:val="20"/>
              </w:rPr>
              <w:t>‘</w:t>
            </w:r>
            <w:r w:rsidRPr="0044270A">
              <w:rPr>
                <w:i/>
                <w:iCs/>
                <w:sz w:val="20"/>
                <w:szCs w:val="20"/>
              </w:rPr>
              <w:t>Pupils will then make links between Elijah and John the Baptist.</w:t>
            </w:r>
            <w:r>
              <w:rPr>
                <w:sz w:val="20"/>
                <w:szCs w:val="20"/>
              </w:rPr>
              <w:t xml:space="preserve">’ </w:t>
            </w:r>
          </w:p>
          <w:p w14:paraId="15AB3546" w14:textId="15687B12" w:rsidR="001E2149" w:rsidRPr="0044270A" w:rsidRDefault="001E2149" w:rsidP="0044270A">
            <w:pPr>
              <w:rPr>
                <w:sz w:val="20"/>
                <w:szCs w:val="20"/>
              </w:rPr>
            </w:pPr>
            <w:r>
              <w:rPr>
                <w:sz w:val="20"/>
                <w:szCs w:val="20"/>
              </w:rPr>
              <w:t xml:space="preserve">It may be appropriate to share some of the info from this clip even if not sharing the clip – it will need unpacking further with pupils though: </w:t>
            </w:r>
            <w:hyperlink r:id="rId10" w:history="1">
              <w:r w:rsidRPr="00B45232">
                <w:rPr>
                  <w:rStyle w:val="Hyperlink"/>
                  <w:sz w:val="20"/>
                  <w:szCs w:val="20"/>
                </w:rPr>
                <w:t>https://www.catholiccentral.com/catholic-central-episodes/prophets</w:t>
              </w:r>
            </w:hyperlink>
            <w:r>
              <w:rPr>
                <w:sz w:val="20"/>
                <w:szCs w:val="20"/>
              </w:rPr>
              <w:t xml:space="preserve"> </w:t>
            </w:r>
          </w:p>
          <w:p w14:paraId="7F6D9152" w14:textId="716FF436" w:rsidR="005A7AED" w:rsidRPr="003E5E66" w:rsidRDefault="00662626" w:rsidP="00AB79BE">
            <w:pPr>
              <w:rPr>
                <w:sz w:val="20"/>
                <w:szCs w:val="20"/>
              </w:rPr>
            </w:pPr>
            <w:r>
              <w:rPr>
                <w:sz w:val="20"/>
                <w:szCs w:val="20"/>
              </w:rPr>
              <w:t>NB – make link with the Nicene Creed = Core Catholic beliefs and recited at Mass each Sunday: ‘</w:t>
            </w:r>
            <w:r w:rsidRPr="00662626">
              <w:rPr>
                <w:i/>
                <w:iCs/>
                <w:sz w:val="20"/>
                <w:szCs w:val="20"/>
              </w:rPr>
              <w:t xml:space="preserve">I believe in </w:t>
            </w:r>
            <w:r w:rsidRPr="00662626">
              <w:rPr>
                <w:b/>
                <w:bCs/>
                <w:i/>
                <w:iCs/>
                <w:sz w:val="20"/>
                <w:szCs w:val="20"/>
              </w:rPr>
              <w:t>the Holy Spirit</w:t>
            </w:r>
            <w:r w:rsidRPr="00662626">
              <w:rPr>
                <w:i/>
                <w:iCs/>
                <w:sz w:val="20"/>
                <w:szCs w:val="20"/>
              </w:rPr>
              <w:t xml:space="preserve">, the Lord, the Giver of life, who proceeds from the Father and the Son, who with the Father and the Son is adored and glorified, </w:t>
            </w:r>
            <w:r w:rsidRPr="00662626">
              <w:rPr>
                <w:b/>
                <w:bCs/>
                <w:i/>
                <w:iCs/>
                <w:sz w:val="20"/>
                <w:szCs w:val="20"/>
              </w:rPr>
              <w:t>who has spoken through the prophets</w:t>
            </w:r>
            <w:r>
              <w:rPr>
                <w:sz w:val="20"/>
                <w:szCs w:val="20"/>
              </w:rPr>
              <w:t>’</w:t>
            </w:r>
          </w:p>
        </w:tc>
      </w:tr>
      <w:tr w:rsidR="003C1A71" w:rsidRPr="003E5E66" w14:paraId="7C732706" w14:textId="77777777" w:rsidTr="00C67E4C">
        <w:tc>
          <w:tcPr>
            <w:tcW w:w="2694" w:type="dxa"/>
          </w:tcPr>
          <w:p w14:paraId="5E329310" w14:textId="77777777" w:rsidR="00F70F1D" w:rsidRDefault="00F70F1D" w:rsidP="00F70F1D">
            <w:pPr>
              <w:rPr>
                <w:sz w:val="20"/>
                <w:szCs w:val="20"/>
              </w:rPr>
            </w:pPr>
            <w:r>
              <w:rPr>
                <w:sz w:val="20"/>
                <w:szCs w:val="20"/>
              </w:rPr>
              <w:t xml:space="preserve">H: </w:t>
            </w:r>
            <w:r w:rsidRPr="00F70F1D">
              <w:rPr>
                <w:sz w:val="20"/>
                <w:szCs w:val="20"/>
              </w:rPr>
              <w:t>The miracle of the flour and the oil (1 Kings 17:7-14)</w:t>
            </w:r>
          </w:p>
          <w:p w14:paraId="5540BC9B" w14:textId="77777777" w:rsidR="00F70F1D" w:rsidRDefault="00F70F1D" w:rsidP="00F70F1D">
            <w:pPr>
              <w:rPr>
                <w:sz w:val="20"/>
                <w:szCs w:val="20"/>
              </w:rPr>
            </w:pPr>
            <w:r>
              <w:rPr>
                <w:sz w:val="20"/>
                <w:szCs w:val="20"/>
              </w:rPr>
              <w:t xml:space="preserve">H: </w:t>
            </w:r>
            <w:r w:rsidRPr="00F70F1D">
              <w:rPr>
                <w:sz w:val="20"/>
                <w:szCs w:val="20"/>
              </w:rPr>
              <w:t>Elijah’s encounter with God: the journey 1 Kings 19:4-8, The meeting: 1 Kings 19:9-15</w:t>
            </w:r>
          </w:p>
          <w:p w14:paraId="14CA85BE" w14:textId="0CB88932" w:rsidR="00EA2C81" w:rsidRPr="00F70F1D" w:rsidRDefault="00EA2C81" w:rsidP="00F70F1D">
            <w:pPr>
              <w:rPr>
                <w:sz w:val="20"/>
                <w:szCs w:val="20"/>
              </w:rPr>
            </w:pPr>
            <w:r>
              <w:rPr>
                <w:sz w:val="20"/>
                <w:szCs w:val="20"/>
              </w:rPr>
              <w:t>H:</w:t>
            </w:r>
            <w:r>
              <w:t xml:space="preserve"> </w:t>
            </w:r>
            <w:r w:rsidRPr="00EA2C81">
              <w:rPr>
                <w:sz w:val="20"/>
                <w:szCs w:val="20"/>
              </w:rPr>
              <w:t>The importance of understanding historical context to appreciate the literal sense of biblical stories.</w:t>
            </w:r>
            <w:r>
              <w:rPr>
                <w:sz w:val="20"/>
                <w:szCs w:val="20"/>
              </w:rPr>
              <w:t xml:space="preserve"> </w:t>
            </w:r>
          </w:p>
          <w:p w14:paraId="50FF260B" w14:textId="3A54C2BD" w:rsidR="003C1A71" w:rsidRPr="003E5E66" w:rsidRDefault="003C1A71" w:rsidP="00364F3A">
            <w:pPr>
              <w:rPr>
                <w:sz w:val="20"/>
                <w:szCs w:val="20"/>
              </w:rPr>
            </w:pPr>
          </w:p>
        </w:tc>
        <w:tc>
          <w:tcPr>
            <w:tcW w:w="2750" w:type="dxa"/>
            <w:shd w:val="clear" w:color="auto" w:fill="DEEAF6" w:themeFill="accent5" w:themeFillTint="33"/>
          </w:tcPr>
          <w:p w14:paraId="67634451" w14:textId="12423D8D" w:rsidR="003C1A71" w:rsidRPr="003E5E66" w:rsidRDefault="00F70F1D">
            <w:pPr>
              <w:rPr>
                <w:sz w:val="20"/>
                <w:szCs w:val="20"/>
              </w:rPr>
            </w:pPr>
            <w:r>
              <w:rPr>
                <w:sz w:val="20"/>
                <w:szCs w:val="20"/>
              </w:rPr>
              <w:t xml:space="preserve">U4.2.2 </w:t>
            </w:r>
            <w:r w:rsidRPr="00F70F1D">
              <w:rPr>
                <w:sz w:val="20"/>
                <w:szCs w:val="20"/>
              </w:rPr>
              <w:t>Show some understanding of the cultural and religious context of Elijah’s time and why people needed to be reminded of God’s covenant.</w:t>
            </w:r>
            <w:r>
              <w:rPr>
                <w:sz w:val="20"/>
                <w:szCs w:val="20"/>
              </w:rPr>
              <w:t xml:space="preserve"> </w:t>
            </w:r>
          </w:p>
        </w:tc>
        <w:tc>
          <w:tcPr>
            <w:tcW w:w="4621" w:type="dxa"/>
          </w:tcPr>
          <w:p w14:paraId="13DB1A66" w14:textId="77777777" w:rsidR="00135AA7" w:rsidRPr="001503A0" w:rsidRDefault="001503A0" w:rsidP="00AB79BE">
            <w:pPr>
              <w:rPr>
                <w:b/>
                <w:bCs/>
                <w:sz w:val="20"/>
                <w:szCs w:val="20"/>
              </w:rPr>
            </w:pPr>
            <w:r w:rsidRPr="001503A0">
              <w:rPr>
                <w:b/>
                <w:bCs/>
                <w:sz w:val="20"/>
                <w:szCs w:val="20"/>
              </w:rPr>
              <w:t>4.2.1 The Prophet Elijah</w:t>
            </w:r>
          </w:p>
          <w:p w14:paraId="4233755E" w14:textId="77777777" w:rsidR="001503A0" w:rsidRDefault="001503A0" w:rsidP="00AB79BE">
            <w:pPr>
              <w:rPr>
                <w:sz w:val="20"/>
                <w:szCs w:val="20"/>
              </w:rPr>
            </w:pPr>
            <w:r>
              <w:rPr>
                <w:sz w:val="20"/>
                <w:szCs w:val="20"/>
              </w:rPr>
              <w:t xml:space="preserve">Has </w:t>
            </w:r>
            <w:proofErr w:type="gramStart"/>
            <w:r>
              <w:rPr>
                <w:sz w:val="20"/>
                <w:szCs w:val="20"/>
              </w:rPr>
              <w:t>a brief summary</w:t>
            </w:r>
            <w:proofErr w:type="gramEnd"/>
            <w:r>
              <w:rPr>
                <w:sz w:val="20"/>
                <w:szCs w:val="20"/>
              </w:rPr>
              <w:t xml:space="preserve"> of the context of Elijah’s time in PB (p34) and TB (p20)</w:t>
            </w:r>
          </w:p>
          <w:p w14:paraId="4A4A18A5" w14:textId="77777777" w:rsidR="001503A0" w:rsidRDefault="001503A0" w:rsidP="00AB79BE">
            <w:pPr>
              <w:rPr>
                <w:sz w:val="20"/>
                <w:szCs w:val="20"/>
              </w:rPr>
            </w:pPr>
            <w:r>
              <w:rPr>
                <w:sz w:val="20"/>
                <w:szCs w:val="20"/>
              </w:rPr>
              <w:t xml:space="preserve">TB (p22) ppt – states it is essential to know about Moses before teaching 4.2.2. This needs to be shared in the context of a God calling a people, the Israelite people into a covenantal relationship </w:t>
            </w:r>
            <w:r w:rsidRPr="001503A0">
              <w:rPr>
                <w:i/>
                <w:iCs/>
                <w:sz w:val="20"/>
                <w:szCs w:val="20"/>
              </w:rPr>
              <w:t>after</w:t>
            </w:r>
            <w:r>
              <w:rPr>
                <w:sz w:val="20"/>
                <w:szCs w:val="20"/>
              </w:rPr>
              <w:t xml:space="preserve"> calling the person, Abraham, the father of a great nation (the Israelites). They will learn more about Moses next year, though it is a helpful ppt to show why prophets were sent by God.</w:t>
            </w:r>
          </w:p>
          <w:p w14:paraId="5DB28395" w14:textId="77777777" w:rsidR="00931720" w:rsidRDefault="00931720" w:rsidP="00AB79BE">
            <w:pPr>
              <w:rPr>
                <w:sz w:val="20"/>
                <w:szCs w:val="20"/>
              </w:rPr>
            </w:pPr>
            <w:r>
              <w:rPr>
                <w:sz w:val="20"/>
                <w:szCs w:val="20"/>
              </w:rPr>
              <w:t>Link learning from PB and TB to RED notes p134</w:t>
            </w:r>
          </w:p>
          <w:p w14:paraId="7836AB1B" w14:textId="77777777" w:rsidR="00931720" w:rsidRPr="00931720" w:rsidRDefault="00931720" w:rsidP="00AB79BE">
            <w:pPr>
              <w:rPr>
                <w:b/>
                <w:bCs/>
                <w:sz w:val="20"/>
                <w:szCs w:val="20"/>
              </w:rPr>
            </w:pPr>
            <w:r w:rsidRPr="00931720">
              <w:rPr>
                <w:b/>
                <w:bCs/>
                <w:sz w:val="20"/>
                <w:szCs w:val="20"/>
              </w:rPr>
              <w:t>4.2.2 Elijah on Mt Carmel</w:t>
            </w:r>
          </w:p>
          <w:p w14:paraId="215745A3" w14:textId="77777777" w:rsidR="00931720" w:rsidRDefault="00931720" w:rsidP="00AB79BE">
            <w:pPr>
              <w:rPr>
                <w:sz w:val="20"/>
                <w:szCs w:val="20"/>
              </w:rPr>
            </w:pPr>
            <w:r>
              <w:rPr>
                <w:sz w:val="20"/>
                <w:szCs w:val="20"/>
              </w:rPr>
              <w:t xml:space="preserve">Context to this meeting with the prophets of Baal will be required. Teacher could read the whole religious account around this and summarise for pupils. PB (p38) first paragraph is </w:t>
            </w:r>
            <w:proofErr w:type="gramStart"/>
            <w:r>
              <w:rPr>
                <w:sz w:val="20"/>
                <w:szCs w:val="20"/>
              </w:rPr>
              <w:t>a brief summary</w:t>
            </w:r>
            <w:proofErr w:type="gramEnd"/>
            <w:r>
              <w:rPr>
                <w:sz w:val="20"/>
                <w:szCs w:val="20"/>
              </w:rPr>
              <w:t xml:space="preserve">. </w:t>
            </w:r>
          </w:p>
          <w:p w14:paraId="6640CCD6" w14:textId="3502F7EE" w:rsidR="00931720" w:rsidRPr="000C543F" w:rsidRDefault="00112E19" w:rsidP="00AB79BE">
            <w:pPr>
              <w:rPr>
                <w:sz w:val="20"/>
                <w:szCs w:val="20"/>
              </w:rPr>
            </w:pPr>
            <w:r>
              <w:rPr>
                <w:sz w:val="20"/>
                <w:szCs w:val="20"/>
              </w:rPr>
              <w:t xml:space="preserve">If you have shared the ppt on Moses with the class, consider expanding the ‘Key points to learn from Elijah’ from TB (p23) to reference the 10 Commandments given to Moses for the Israelite people – these commandments were given by God to help his people stay faithful to the covenant – NB – they focus on love of God and love of neighbour, which is the way Christians are still called to live today. </w:t>
            </w:r>
          </w:p>
        </w:tc>
        <w:tc>
          <w:tcPr>
            <w:tcW w:w="5953" w:type="dxa"/>
          </w:tcPr>
          <w:p w14:paraId="34D505DA" w14:textId="67130A8A" w:rsidR="00AB79BE" w:rsidRPr="0044270A" w:rsidRDefault="0044270A" w:rsidP="00AB79BE">
            <w:pPr>
              <w:rPr>
                <w:sz w:val="20"/>
                <w:szCs w:val="20"/>
              </w:rPr>
            </w:pPr>
            <w:r>
              <w:rPr>
                <w:sz w:val="20"/>
                <w:szCs w:val="20"/>
              </w:rPr>
              <w:t>NB: RED states, ‘</w:t>
            </w:r>
            <w:r w:rsidRPr="0044270A">
              <w:rPr>
                <w:i/>
                <w:iCs/>
                <w:sz w:val="20"/>
                <w:szCs w:val="20"/>
              </w:rPr>
              <w:t>Through this year the pupils will learn about people whose lives have been transformed by faith and hope in God</w:t>
            </w:r>
            <w:r>
              <w:rPr>
                <w:i/>
                <w:iCs/>
                <w:sz w:val="20"/>
                <w:szCs w:val="20"/>
              </w:rPr>
              <w:t>…</w:t>
            </w:r>
            <w:r w:rsidRPr="0044270A">
              <w:t xml:space="preserve"> </w:t>
            </w:r>
            <w:r w:rsidRPr="0044270A">
              <w:rPr>
                <w:i/>
                <w:iCs/>
                <w:sz w:val="20"/>
                <w:szCs w:val="20"/>
              </w:rPr>
              <w:t>Pupils will explore aspects of the story of Elijah whose story shows the importance of faith and hope in God even in desperate times.</w:t>
            </w:r>
            <w:r>
              <w:rPr>
                <w:i/>
                <w:iCs/>
                <w:sz w:val="20"/>
                <w:szCs w:val="20"/>
              </w:rPr>
              <w:t>’</w:t>
            </w:r>
            <w:r>
              <w:rPr>
                <w:sz w:val="20"/>
                <w:szCs w:val="20"/>
              </w:rPr>
              <w:t xml:space="preserve"> (RED p131)</w:t>
            </w:r>
          </w:p>
          <w:p w14:paraId="2706C010" w14:textId="77777777" w:rsidR="009C6E08" w:rsidRDefault="0044270A" w:rsidP="000C543F">
            <w:pPr>
              <w:rPr>
                <w:sz w:val="20"/>
                <w:szCs w:val="20"/>
              </w:rPr>
            </w:pPr>
            <w:r>
              <w:rPr>
                <w:sz w:val="20"/>
                <w:szCs w:val="20"/>
              </w:rPr>
              <w:t xml:space="preserve">Explore how Elijah’s life has been </w:t>
            </w:r>
            <w:r w:rsidRPr="0044270A">
              <w:rPr>
                <w:b/>
                <w:bCs/>
                <w:sz w:val="20"/>
                <w:szCs w:val="20"/>
              </w:rPr>
              <w:t>transformed by faith and hope in God</w:t>
            </w:r>
            <w:r>
              <w:rPr>
                <w:sz w:val="20"/>
                <w:szCs w:val="20"/>
              </w:rPr>
              <w:t>.</w:t>
            </w:r>
            <w:r w:rsidR="001E2149">
              <w:rPr>
                <w:sz w:val="20"/>
                <w:szCs w:val="20"/>
              </w:rPr>
              <w:t xml:space="preserve"> Link back to this point regularly throughout the branch, and beyond, AND link back to how Abraham’s life was transformed by faith and hope in God in Branch 1’s work as a point of reference. </w:t>
            </w:r>
          </w:p>
          <w:p w14:paraId="002918B1" w14:textId="77777777" w:rsidR="00931720" w:rsidRDefault="001503A0" w:rsidP="000C543F">
            <w:pPr>
              <w:rPr>
                <w:sz w:val="20"/>
                <w:szCs w:val="20"/>
              </w:rPr>
            </w:pPr>
            <w:r>
              <w:rPr>
                <w:sz w:val="20"/>
                <w:szCs w:val="20"/>
              </w:rPr>
              <w:t>NB, as RED (p137) states, if using an alternative to the Bible to share the story of Elijah, ensure it is free from stereotyping or inaccuracies – this will need checking with the GNT Bible (or other approved text) beforehand</w:t>
            </w:r>
            <w:r w:rsidR="00931720">
              <w:rPr>
                <w:sz w:val="20"/>
                <w:szCs w:val="20"/>
              </w:rPr>
              <w:t>.</w:t>
            </w:r>
          </w:p>
          <w:p w14:paraId="4D8B7E51" w14:textId="57301F0C" w:rsidR="007436E2" w:rsidRDefault="007436E2" w:rsidP="000C543F">
            <w:pPr>
              <w:rPr>
                <w:sz w:val="20"/>
                <w:szCs w:val="20"/>
              </w:rPr>
            </w:pPr>
            <w:r>
              <w:rPr>
                <w:sz w:val="20"/>
                <w:szCs w:val="20"/>
              </w:rPr>
              <w:t xml:space="preserve">In terms of the hermeneutical lens, note that this story of Elijah is written as an epic. The ‘goodies’ are </w:t>
            </w:r>
            <w:proofErr w:type="gramStart"/>
            <w:r>
              <w:rPr>
                <w:sz w:val="20"/>
                <w:szCs w:val="20"/>
              </w:rPr>
              <w:t>really good</w:t>
            </w:r>
            <w:proofErr w:type="gramEnd"/>
            <w:r>
              <w:rPr>
                <w:sz w:val="20"/>
                <w:szCs w:val="20"/>
              </w:rPr>
              <w:t xml:space="preserve"> and the ‘baddies’ are really bad. It is important to note the cultural and religious context and to note the message for people reading it then and reading it now.</w:t>
            </w:r>
          </w:p>
          <w:p w14:paraId="5053CBEC" w14:textId="77777777" w:rsidR="00931720" w:rsidRPr="00931720" w:rsidRDefault="00931720" w:rsidP="00931720">
            <w:pPr>
              <w:rPr>
                <w:sz w:val="20"/>
                <w:szCs w:val="20"/>
              </w:rPr>
            </w:pPr>
            <w:r>
              <w:rPr>
                <w:sz w:val="20"/>
                <w:szCs w:val="20"/>
              </w:rPr>
              <w:t xml:space="preserve">It may be helpful to share this animation – perhaps in part, or in full, if appropriate. NB watch it beforehand for suitability for your class. Please note – it covers more of Elijah’s story than RED requires </w:t>
            </w:r>
            <w:r w:rsidRPr="00931720">
              <w:rPr>
                <w:sz w:val="20"/>
                <w:szCs w:val="20"/>
              </w:rPr>
              <w:t xml:space="preserve">Testament - The Bible in Animation – Elijah:  </w:t>
            </w:r>
            <w:hyperlink r:id="rId11" w:history="1">
              <w:r w:rsidRPr="00931720">
                <w:rPr>
                  <w:rStyle w:val="Hyperlink"/>
                  <w:sz w:val="20"/>
                  <w:szCs w:val="20"/>
                </w:rPr>
                <w:t>https://www.youtube.com/watch?v=AwJMTcCBoLs</w:t>
              </w:r>
            </w:hyperlink>
            <w:r w:rsidRPr="00931720">
              <w:rPr>
                <w:sz w:val="20"/>
                <w:szCs w:val="20"/>
              </w:rPr>
              <w:t xml:space="preserve"> </w:t>
            </w:r>
          </w:p>
          <w:p w14:paraId="5EFF1FC8" w14:textId="3140D5B8" w:rsidR="00931720" w:rsidRPr="0044270A" w:rsidRDefault="00210B7E" w:rsidP="000C543F">
            <w:pPr>
              <w:rPr>
                <w:sz w:val="20"/>
                <w:szCs w:val="20"/>
              </w:rPr>
            </w:pPr>
            <w:r>
              <w:rPr>
                <w:sz w:val="20"/>
                <w:szCs w:val="20"/>
              </w:rPr>
              <w:t>Consider</w:t>
            </w:r>
            <w:r w:rsidR="00A10C59">
              <w:rPr>
                <w:sz w:val="20"/>
                <w:szCs w:val="20"/>
              </w:rPr>
              <w:t xml:space="preserve"> taking the opportunity to link Elijah’s meeting with God (1 Kings 19:9-15) with opportunities for silent prayer in the classroom – opportunities to hear the still, small voice of God. NB – time for prayer should be separate to curriculum RE.</w:t>
            </w:r>
          </w:p>
        </w:tc>
      </w:tr>
      <w:tr w:rsidR="003C1A71" w:rsidRPr="003E5E66" w14:paraId="207B47B0" w14:textId="77777777" w:rsidTr="00C67E4C">
        <w:tc>
          <w:tcPr>
            <w:tcW w:w="2694" w:type="dxa"/>
          </w:tcPr>
          <w:p w14:paraId="50D0E2F5" w14:textId="77777777" w:rsidR="00F70F1D" w:rsidRDefault="00F70F1D" w:rsidP="00F70F1D">
            <w:pPr>
              <w:rPr>
                <w:sz w:val="20"/>
                <w:szCs w:val="20"/>
              </w:rPr>
            </w:pPr>
            <w:r>
              <w:rPr>
                <w:sz w:val="20"/>
                <w:szCs w:val="20"/>
              </w:rPr>
              <w:t xml:space="preserve">H: </w:t>
            </w:r>
            <w:r w:rsidRPr="00F70F1D">
              <w:rPr>
                <w:sz w:val="20"/>
                <w:szCs w:val="20"/>
              </w:rPr>
              <w:t>The preaching of John the Baptist (Matt 3:1-12 and Mk 1:1-8)</w:t>
            </w:r>
          </w:p>
          <w:p w14:paraId="2EEBA966" w14:textId="14831952" w:rsidR="00EA2C81" w:rsidRPr="003E5E66" w:rsidRDefault="00EA2C81" w:rsidP="00F70F1D">
            <w:pPr>
              <w:rPr>
                <w:sz w:val="20"/>
                <w:szCs w:val="20"/>
              </w:rPr>
            </w:pPr>
            <w:r>
              <w:rPr>
                <w:sz w:val="20"/>
                <w:szCs w:val="20"/>
              </w:rPr>
              <w:t xml:space="preserve">B: </w:t>
            </w:r>
            <w:r w:rsidRPr="00EA2C81">
              <w:rPr>
                <w:sz w:val="20"/>
                <w:szCs w:val="20"/>
              </w:rPr>
              <w:t>John the Baptist is sent to prepare the way for Jesus.</w:t>
            </w:r>
          </w:p>
          <w:p w14:paraId="68AD1C8B" w14:textId="1CC38AE9" w:rsidR="00364F3A" w:rsidRPr="003E5E66" w:rsidRDefault="00364F3A" w:rsidP="00364F3A">
            <w:pPr>
              <w:rPr>
                <w:sz w:val="20"/>
                <w:szCs w:val="20"/>
              </w:rPr>
            </w:pPr>
          </w:p>
        </w:tc>
        <w:tc>
          <w:tcPr>
            <w:tcW w:w="2750" w:type="dxa"/>
            <w:shd w:val="clear" w:color="auto" w:fill="DEEAF6" w:themeFill="accent5" w:themeFillTint="33"/>
          </w:tcPr>
          <w:p w14:paraId="542CFB01" w14:textId="53805489" w:rsidR="003C1A71" w:rsidRPr="003E5E66" w:rsidRDefault="00F70F1D">
            <w:pPr>
              <w:rPr>
                <w:sz w:val="20"/>
                <w:szCs w:val="20"/>
              </w:rPr>
            </w:pPr>
            <w:r>
              <w:rPr>
                <w:sz w:val="20"/>
                <w:szCs w:val="20"/>
              </w:rPr>
              <w:t xml:space="preserve">U4.2.3 </w:t>
            </w:r>
            <w:r w:rsidRPr="00F70F1D">
              <w:rPr>
                <w:sz w:val="20"/>
                <w:szCs w:val="20"/>
              </w:rPr>
              <w:t>Compare the description of John the Baptist in Mark and Matthew’s accounts and describe the beliefs about John the Baptist the gospel writers show.</w:t>
            </w:r>
          </w:p>
        </w:tc>
        <w:tc>
          <w:tcPr>
            <w:tcW w:w="4621" w:type="dxa"/>
          </w:tcPr>
          <w:p w14:paraId="6037261F" w14:textId="77777777" w:rsidR="00F8182E" w:rsidRPr="007436E2" w:rsidRDefault="007436E2" w:rsidP="00AB79BE">
            <w:pPr>
              <w:rPr>
                <w:b/>
                <w:bCs/>
                <w:sz w:val="20"/>
                <w:szCs w:val="20"/>
              </w:rPr>
            </w:pPr>
            <w:r w:rsidRPr="007436E2">
              <w:rPr>
                <w:b/>
                <w:bCs/>
                <w:sz w:val="20"/>
                <w:szCs w:val="20"/>
              </w:rPr>
              <w:t>4.2.3 John the Baptist</w:t>
            </w:r>
          </w:p>
          <w:p w14:paraId="73559F80" w14:textId="77777777" w:rsidR="00E05518" w:rsidRDefault="00E05518" w:rsidP="00AB79BE">
            <w:pPr>
              <w:rPr>
                <w:sz w:val="20"/>
                <w:szCs w:val="20"/>
              </w:rPr>
            </w:pPr>
            <w:r>
              <w:rPr>
                <w:sz w:val="20"/>
                <w:szCs w:val="20"/>
              </w:rPr>
              <w:t>Consider using the Bibles e.g. GNT, to read the extracts from Mt and from Mk. Consider then printing out the extracts side by side – then, consider either asking pupils to highlight how John is described, or give them a description (based on the gospels) and ask them to locate in the two extracts the evidence for the description</w:t>
            </w:r>
          </w:p>
          <w:p w14:paraId="3FF7A46E" w14:textId="77777777" w:rsidR="0073664C" w:rsidRDefault="00662626" w:rsidP="00AB79BE">
            <w:pPr>
              <w:rPr>
                <w:sz w:val="20"/>
                <w:szCs w:val="20"/>
              </w:rPr>
            </w:pPr>
            <w:r>
              <w:rPr>
                <w:sz w:val="20"/>
                <w:szCs w:val="20"/>
              </w:rPr>
              <w:t>NB PB first ppt on p45 will need to be viewed by teacher first and will require further research to understand fully the explanation of John’s words in Mt’s Gospel that is shared on the slides.</w:t>
            </w:r>
          </w:p>
          <w:p w14:paraId="5CA62E87" w14:textId="3695943C" w:rsidR="00662626" w:rsidRPr="007436E2" w:rsidRDefault="0073664C" w:rsidP="00AB79BE">
            <w:pPr>
              <w:rPr>
                <w:sz w:val="20"/>
                <w:szCs w:val="20"/>
              </w:rPr>
            </w:pPr>
            <w:r>
              <w:rPr>
                <w:sz w:val="20"/>
                <w:szCs w:val="20"/>
              </w:rPr>
              <w:t>Activity 4 PPT from PB (p45) could then be used to check understanding</w:t>
            </w:r>
          </w:p>
        </w:tc>
        <w:tc>
          <w:tcPr>
            <w:tcW w:w="5953" w:type="dxa"/>
          </w:tcPr>
          <w:p w14:paraId="4E8B181D" w14:textId="416C6032" w:rsidR="001B4DC7" w:rsidRDefault="007436E2" w:rsidP="009C6E08">
            <w:pPr>
              <w:rPr>
                <w:sz w:val="20"/>
                <w:szCs w:val="20"/>
              </w:rPr>
            </w:pPr>
            <w:r>
              <w:rPr>
                <w:sz w:val="20"/>
                <w:szCs w:val="20"/>
              </w:rPr>
              <w:t xml:space="preserve">It would be prudent to remind children of what a prophet is before exploring John the Baptist. </w:t>
            </w:r>
          </w:p>
          <w:p w14:paraId="2F52C040" w14:textId="77777777" w:rsidR="007436E2" w:rsidRDefault="007436E2" w:rsidP="009C6E08">
            <w:pPr>
              <w:rPr>
                <w:sz w:val="20"/>
                <w:szCs w:val="20"/>
              </w:rPr>
            </w:pPr>
            <w:r>
              <w:rPr>
                <w:sz w:val="20"/>
                <w:szCs w:val="20"/>
              </w:rPr>
              <w:t>As with Elijah, e</w:t>
            </w:r>
            <w:r w:rsidRPr="007436E2">
              <w:rPr>
                <w:sz w:val="20"/>
                <w:szCs w:val="20"/>
              </w:rPr>
              <w:t xml:space="preserve">xplore how </w:t>
            </w:r>
            <w:r>
              <w:rPr>
                <w:sz w:val="20"/>
                <w:szCs w:val="20"/>
              </w:rPr>
              <w:t>John’s</w:t>
            </w:r>
            <w:r w:rsidRPr="007436E2">
              <w:rPr>
                <w:sz w:val="20"/>
                <w:szCs w:val="20"/>
              </w:rPr>
              <w:t xml:space="preserve"> life has been transformed by faith and hope in God. Link back to this point regularly throughout the branch, and beyond, AND link back to how Abraham’s life was transformed by faith and hope in God in Branch 1’s work as a point of reference.</w:t>
            </w:r>
          </w:p>
          <w:p w14:paraId="76953A40" w14:textId="77777777" w:rsidR="00662626" w:rsidRDefault="00E05518" w:rsidP="009C6E08">
            <w:pPr>
              <w:rPr>
                <w:sz w:val="20"/>
                <w:szCs w:val="20"/>
              </w:rPr>
            </w:pPr>
            <w:r>
              <w:rPr>
                <w:sz w:val="20"/>
                <w:szCs w:val="20"/>
              </w:rPr>
              <w:t>Consider exploring how John the Baptist echoes the characteristics of an Old Testament prophet.</w:t>
            </w:r>
          </w:p>
          <w:p w14:paraId="6E53D0B9" w14:textId="4AB356D9" w:rsidR="0073664C" w:rsidRPr="003E5E66" w:rsidRDefault="005808A4" w:rsidP="009C6E08">
            <w:pPr>
              <w:rPr>
                <w:sz w:val="20"/>
                <w:szCs w:val="20"/>
              </w:rPr>
            </w:pPr>
            <w:r>
              <w:rPr>
                <w:sz w:val="20"/>
                <w:szCs w:val="20"/>
              </w:rPr>
              <w:t xml:space="preserve">Possible </w:t>
            </w:r>
            <w:r w:rsidRPr="005808A4">
              <w:rPr>
                <w:b/>
                <w:bCs/>
                <w:sz w:val="20"/>
                <w:szCs w:val="20"/>
              </w:rPr>
              <w:t>Discern</w:t>
            </w:r>
            <w:r>
              <w:rPr>
                <w:sz w:val="20"/>
                <w:szCs w:val="20"/>
              </w:rPr>
              <w:t xml:space="preserve"> activity – look at artists impressions of John the Baptist – explore how they have depicted John as described in Mt and Mk? Have they referenced the message of John in their artwork? How successful are the pieces of art?</w:t>
            </w:r>
          </w:p>
        </w:tc>
      </w:tr>
      <w:tr w:rsidR="003C1A71" w:rsidRPr="003E5E66" w14:paraId="0696045E" w14:textId="77777777" w:rsidTr="00C67E4C">
        <w:tc>
          <w:tcPr>
            <w:tcW w:w="2694" w:type="dxa"/>
          </w:tcPr>
          <w:p w14:paraId="2E6D834F" w14:textId="77777777" w:rsidR="00AB79BE" w:rsidRDefault="00F70F1D" w:rsidP="00364F3A">
            <w:pPr>
              <w:rPr>
                <w:sz w:val="20"/>
                <w:szCs w:val="20"/>
              </w:rPr>
            </w:pPr>
            <w:r>
              <w:rPr>
                <w:sz w:val="20"/>
                <w:szCs w:val="20"/>
              </w:rPr>
              <w:t xml:space="preserve">H: </w:t>
            </w:r>
            <w:r w:rsidRPr="00F70F1D">
              <w:rPr>
                <w:sz w:val="20"/>
                <w:szCs w:val="20"/>
              </w:rPr>
              <w:t>Isaiah 40:3 (contained within the gospel accounts)</w:t>
            </w:r>
          </w:p>
          <w:p w14:paraId="34C344E0" w14:textId="77777777" w:rsidR="00EA2C81" w:rsidRDefault="00EA2C81" w:rsidP="00364F3A">
            <w:pPr>
              <w:rPr>
                <w:sz w:val="20"/>
                <w:szCs w:val="20"/>
              </w:rPr>
            </w:pPr>
            <w:r>
              <w:rPr>
                <w:sz w:val="20"/>
                <w:szCs w:val="20"/>
              </w:rPr>
              <w:t xml:space="preserve">B: </w:t>
            </w:r>
            <w:r w:rsidRPr="00EA2C81">
              <w:rPr>
                <w:sz w:val="20"/>
                <w:szCs w:val="20"/>
              </w:rPr>
              <w:t>For Christians, the prophets awaken an expectation of the coming of the Messiah in people’s hearts.</w:t>
            </w:r>
          </w:p>
          <w:p w14:paraId="55869ABE" w14:textId="77777777" w:rsidR="00EA2C81" w:rsidRDefault="00EA2C81" w:rsidP="00364F3A">
            <w:pPr>
              <w:rPr>
                <w:sz w:val="20"/>
                <w:szCs w:val="20"/>
              </w:rPr>
            </w:pPr>
            <w:r>
              <w:rPr>
                <w:sz w:val="20"/>
                <w:szCs w:val="20"/>
              </w:rPr>
              <w:t xml:space="preserve">B: </w:t>
            </w:r>
            <w:r w:rsidRPr="00EA2C81">
              <w:rPr>
                <w:sz w:val="20"/>
                <w:szCs w:val="20"/>
              </w:rPr>
              <w:t>John the Baptist is sent to prepare the way for Jesus.</w:t>
            </w:r>
          </w:p>
          <w:p w14:paraId="2DABE917" w14:textId="77777777" w:rsidR="00EA2C81" w:rsidRDefault="00EA2C81" w:rsidP="00364F3A">
            <w:pPr>
              <w:rPr>
                <w:sz w:val="20"/>
                <w:szCs w:val="20"/>
              </w:rPr>
            </w:pPr>
            <w:r>
              <w:rPr>
                <w:sz w:val="20"/>
                <w:szCs w:val="20"/>
              </w:rPr>
              <w:t>B:</w:t>
            </w:r>
            <w:r>
              <w:t xml:space="preserve"> </w:t>
            </w:r>
            <w:r w:rsidRPr="00EA2C81">
              <w:rPr>
                <w:sz w:val="20"/>
                <w:szCs w:val="20"/>
              </w:rPr>
              <w:t>In the Advent liturgies, Christians pray for the second coming of Jesus alongside preparing for Christmas.</w:t>
            </w:r>
          </w:p>
          <w:p w14:paraId="56BF722C" w14:textId="77777777" w:rsidR="00EA2C81" w:rsidRDefault="00EA2C81" w:rsidP="00364F3A">
            <w:pPr>
              <w:rPr>
                <w:sz w:val="20"/>
                <w:szCs w:val="20"/>
              </w:rPr>
            </w:pPr>
            <w:r>
              <w:rPr>
                <w:sz w:val="20"/>
                <w:szCs w:val="20"/>
              </w:rPr>
              <w:t xml:space="preserve">B: </w:t>
            </w:r>
            <w:r w:rsidRPr="00EA2C81">
              <w:rPr>
                <w:sz w:val="20"/>
                <w:szCs w:val="20"/>
              </w:rPr>
              <w:t>Advent is a time of preparation for Jesus’ incarnation at Christmas and for the second coming as King of the Universe.</w:t>
            </w:r>
          </w:p>
          <w:p w14:paraId="2AAC782A" w14:textId="77777777" w:rsidR="00FB7D37" w:rsidRDefault="00FB7D37" w:rsidP="00FB7D37">
            <w:pPr>
              <w:rPr>
                <w:sz w:val="20"/>
                <w:szCs w:val="20"/>
              </w:rPr>
            </w:pPr>
            <w:r>
              <w:rPr>
                <w:sz w:val="20"/>
                <w:szCs w:val="20"/>
              </w:rPr>
              <w:t xml:space="preserve">C: </w:t>
            </w:r>
            <w:r w:rsidRPr="00FB7D37">
              <w:rPr>
                <w:sz w:val="20"/>
                <w:szCs w:val="20"/>
              </w:rPr>
              <w:t>The Jesse tree.</w:t>
            </w:r>
            <w:r>
              <w:rPr>
                <w:sz w:val="20"/>
                <w:szCs w:val="20"/>
              </w:rPr>
              <w:t xml:space="preserve"> </w:t>
            </w:r>
          </w:p>
          <w:p w14:paraId="3479F5CB" w14:textId="08BE100B" w:rsidR="00FB7D37" w:rsidRPr="003E5E66" w:rsidRDefault="00FB7D37" w:rsidP="00FB7D37">
            <w:pPr>
              <w:rPr>
                <w:sz w:val="20"/>
                <w:szCs w:val="20"/>
              </w:rPr>
            </w:pPr>
            <w:r>
              <w:rPr>
                <w:sz w:val="20"/>
                <w:szCs w:val="20"/>
              </w:rPr>
              <w:t xml:space="preserve">L: </w:t>
            </w:r>
            <w:r w:rsidRPr="00FB7D37">
              <w:rPr>
                <w:sz w:val="20"/>
                <w:szCs w:val="20"/>
              </w:rPr>
              <w:t>How Christians prepare for the coming of Christ during Advent.</w:t>
            </w:r>
          </w:p>
        </w:tc>
        <w:tc>
          <w:tcPr>
            <w:tcW w:w="2750" w:type="dxa"/>
            <w:shd w:val="clear" w:color="auto" w:fill="DEEAF6" w:themeFill="accent5" w:themeFillTint="33"/>
          </w:tcPr>
          <w:p w14:paraId="45D731D4" w14:textId="3BA9E1B8" w:rsidR="003C1A71" w:rsidRPr="003E5E66" w:rsidRDefault="00F70F1D">
            <w:pPr>
              <w:rPr>
                <w:sz w:val="20"/>
                <w:szCs w:val="20"/>
              </w:rPr>
            </w:pPr>
            <w:r>
              <w:rPr>
                <w:sz w:val="20"/>
                <w:szCs w:val="20"/>
              </w:rPr>
              <w:t xml:space="preserve">U4.2.4 </w:t>
            </w:r>
            <w:r w:rsidRPr="00F70F1D">
              <w:rPr>
                <w:sz w:val="20"/>
                <w:szCs w:val="20"/>
              </w:rPr>
              <w:t>Make links with the words of Isaiah, the preaching of John the Baptist, and the season of Advent.</w:t>
            </w:r>
          </w:p>
        </w:tc>
        <w:tc>
          <w:tcPr>
            <w:tcW w:w="4621" w:type="dxa"/>
          </w:tcPr>
          <w:p w14:paraId="4FF57A5A" w14:textId="77777777" w:rsidR="005D2D5D" w:rsidRPr="00E05518" w:rsidRDefault="00E05518" w:rsidP="00AB79BE">
            <w:pPr>
              <w:rPr>
                <w:b/>
                <w:bCs/>
                <w:sz w:val="20"/>
                <w:szCs w:val="20"/>
              </w:rPr>
            </w:pPr>
            <w:r w:rsidRPr="00E05518">
              <w:rPr>
                <w:b/>
                <w:bCs/>
                <w:sz w:val="20"/>
                <w:szCs w:val="20"/>
              </w:rPr>
              <w:t>4.2.3 John the Baptist</w:t>
            </w:r>
          </w:p>
          <w:p w14:paraId="1EE45B73" w14:textId="77777777" w:rsidR="00E05518" w:rsidRDefault="00E05518" w:rsidP="00E05518">
            <w:pPr>
              <w:rPr>
                <w:sz w:val="20"/>
                <w:szCs w:val="20"/>
              </w:rPr>
            </w:pPr>
            <w:r w:rsidRPr="007436E2">
              <w:rPr>
                <w:sz w:val="20"/>
                <w:szCs w:val="20"/>
              </w:rPr>
              <w:t>TB (p24) highlights the text from the prophet Isaiah that is referenced in Mt and Mk.</w:t>
            </w:r>
            <w:r>
              <w:rPr>
                <w:sz w:val="20"/>
                <w:szCs w:val="20"/>
              </w:rPr>
              <w:t xml:space="preserve"> Share with class that Isaiah was also a prophet. If appropriate note that the book of Isaiah is a collection of writings over a long period of time – not one single author.</w:t>
            </w:r>
          </w:p>
          <w:p w14:paraId="4DD21AF4" w14:textId="6C8EC005" w:rsidR="00E05518" w:rsidRPr="00BC189F" w:rsidRDefault="0073664C" w:rsidP="00AB79BE">
            <w:pPr>
              <w:rPr>
                <w:b/>
                <w:bCs/>
                <w:sz w:val="20"/>
                <w:szCs w:val="20"/>
              </w:rPr>
            </w:pPr>
            <w:r w:rsidRPr="00BC189F">
              <w:rPr>
                <w:b/>
                <w:bCs/>
                <w:sz w:val="20"/>
                <w:szCs w:val="20"/>
              </w:rPr>
              <w:t>4.2.</w:t>
            </w:r>
            <w:r w:rsidR="005808A4">
              <w:rPr>
                <w:b/>
                <w:bCs/>
                <w:sz w:val="20"/>
                <w:szCs w:val="20"/>
              </w:rPr>
              <w:t>4</w:t>
            </w:r>
            <w:r w:rsidRPr="00BC189F">
              <w:rPr>
                <w:b/>
                <w:bCs/>
                <w:sz w:val="20"/>
                <w:szCs w:val="20"/>
              </w:rPr>
              <w:t xml:space="preserve"> Advent</w:t>
            </w:r>
          </w:p>
          <w:p w14:paraId="49F7DB17" w14:textId="77777777" w:rsidR="0073664C" w:rsidRDefault="0073664C" w:rsidP="00AB79BE">
            <w:pPr>
              <w:rPr>
                <w:sz w:val="20"/>
                <w:szCs w:val="20"/>
              </w:rPr>
            </w:pPr>
            <w:r>
              <w:rPr>
                <w:sz w:val="20"/>
                <w:szCs w:val="20"/>
              </w:rPr>
              <w:t xml:space="preserve">PB (p47-8) explores readings at Mass during Advent </w:t>
            </w:r>
            <w:r w:rsidR="00BC189F">
              <w:rPr>
                <w:sz w:val="20"/>
                <w:szCs w:val="20"/>
              </w:rPr>
              <w:t>and continues focus on Isaiah</w:t>
            </w:r>
          </w:p>
          <w:p w14:paraId="06857412" w14:textId="77777777" w:rsidR="00BC189F" w:rsidRDefault="00BC189F" w:rsidP="00AB79BE">
            <w:pPr>
              <w:rPr>
                <w:sz w:val="20"/>
                <w:szCs w:val="20"/>
              </w:rPr>
            </w:pPr>
            <w:r>
              <w:rPr>
                <w:sz w:val="20"/>
                <w:szCs w:val="20"/>
              </w:rPr>
              <w:t>Consider exploring Advent and the meaning of Advent -  then explore the message of John the Baptist and why it links to the Advent season</w:t>
            </w:r>
          </w:p>
          <w:p w14:paraId="61B9A927" w14:textId="77777777" w:rsidR="00BC189F" w:rsidRDefault="00BC189F" w:rsidP="00AB79BE">
            <w:pPr>
              <w:rPr>
                <w:sz w:val="20"/>
                <w:szCs w:val="20"/>
              </w:rPr>
            </w:pPr>
            <w:r>
              <w:rPr>
                <w:sz w:val="20"/>
                <w:szCs w:val="20"/>
              </w:rPr>
              <w:t>TB (p25) highlights some actions/activities that may be used during class prayer, though not in curriculum RE time.</w:t>
            </w:r>
          </w:p>
          <w:p w14:paraId="6B9F7DFC" w14:textId="7313A03C" w:rsidR="00BC189F" w:rsidRPr="005D2D5D" w:rsidRDefault="00BC189F" w:rsidP="00AB79BE">
            <w:pPr>
              <w:rPr>
                <w:sz w:val="20"/>
                <w:szCs w:val="20"/>
              </w:rPr>
            </w:pPr>
            <w:r>
              <w:rPr>
                <w:sz w:val="20"/>
                <w:szCs w:val="20"/>
              </w:rPr>
              <w:t xml:space="preserve">NB – PB (p47) mentions the Advent wreath. This is explored in Y2. It may be appropriate to have one in class and use this in </w:t>
            </w:r>
            <w:r w:rsidR="005808A4">
              <w:rPr>
                <w:sz w:val="20"/>
                <w:szCs w:val="20"/>
              </w:rPr>
              <w:t>class prayer, however the RED learning for Y4 focuses on the Jesse Tree, which is explored in 4.2.5</w:t>
            </w:r>
          </w:p>
        </w:tc>
        <w:tc>
          <w:tcPr>
            <w:tcW w:w="5953" w:type="dxa"/>
          </w:tcPr>
          <w:p w14:paraId="229EAF88" w14:textId="77777777" w:rsidR="0073664C" w:rsidRDefault="0073664C">
            <w:pPr>
              <w:rPr>
                <w:sz w:val="20"/>
                <w:szCs w:val="20"/>
              </w:rPr>
            </w:pPr>
            <w:r>
              <w:rPr>
                <w:sz w:val="20"/>
                <w:szCs w:val="20"/>
              </w:rPr>
              <w:t>T</w:t>
            </w:r>
            <w:r>
              <w:rPr>
                <w:sz w:val="20"/>
                <w:szCs w:val="20"/>
              </w:rPr>
              <w:t xml:space="preserve">o note, the cycle of messianic prophecy (prophecy about the coming </w:t>
            </w:r>
            <w:r w:rsidRPr="0073664C">
              <w:rPr>
                <w:i/>
                <w:iCs/>
                <w:sz w:val="20"/>
                <w:szCs w:val="20"/>
              </w:rPr>
              <w:t>Messiah</w:t>
            </w:r>
            <w:r>
              <w:rPr>
                <w:sz w:val="20"/>
                <w:szCs w:val="20"/>
              </w:rPr>
              <w:t xml:space="preserve"> – for Christians, this is Jesus Christ) that began with Elijah, the ‘father of the prophets’ ends with John the Baptist.</w:t>
            </w:r>
          </w:p>
          <w:p w14:paraId="63100C47" w14:textId="77777777" w:rsidR="0073664C" w:rsidRDefault="0073664C">
            <w:pPr>
              <w:rPr>
                <w:sz w:val="20"/>
                <w:szCs w:val="20"/>
              </w:rPr>
            </w:pPr>
            <w:r>
              <w:rPr>
                <w:sz w:val="20"/>
                <w:szCs w:val="20"/>
              </w:rPr>
              <w:t xml:space="preserve">(See Catechism 718 and </w:t>
            </w:r>
            <w:proofErr w:type="spellStart"/>
            <w:r>
              <w:rPr>
                <w:sz w:val="20"/>
                <w:szCs w:val="20"/>
              </w:rPr>
              <w:t>YouCat</w:t>
            </w:r>
            <w:proofErr w:type="spellEnd"/>
            <w:r>
              <w:rPr>
                <w:sz w:val="20"/>
                <w:szCs w:val="20"/>
              </w:rPr>
              <w:t xml:space="preserve"> 116 [p74]</w:t>
            </w:r>
          </w:p>
          <w:p w14:paraId="1B1A35B3" w14:textId="77777777" w:rsidR="00BC189F" w:rsidRDefault="00BC189F">
            <w:pPr>
              <w:rPr>
                <w:sz w:val="20"/>
                <w:szCs w:val="20"/>
              </w:rPr>
            </w:pPr>
          </w:p>
          <w:p w14:paraId="0239CFDC" w14:textId="77777777" w:rsidR="00BC189F" w:rsidRDefault="00BC189F">
            <w:pPr>
              <w:rPr>
                <w:sz w:val="20"/>
                <w:szCs w:val="20"/>
              </w:rPr>
            </w:pPr>
          </w:p>
          <w:p w14:paraId="4545A86C" w14:textId="1BF7DB89" w:rsidR="0073664C" w:rsidRPr="00BC189F" w:rsidRDefault="00BC189F">
            <w:pPr>
              <w:rPr>
                <w:sz w:val="20"/>
                <w:szCs w:val="20"/>
              </w:rPr>
            </w:pPr>
            <w:r>
              <w:rPr>
                <w:sz w:val="20"/>
                <w:szCs w:val="20"/>
              </w:rPr>
              <w:t xml:space="preserve">Consider revisiting prior learning of the Liturgical Year and the Advent season. </w:t>
            </w:r>
            <w:hyperlink r:id="rId12" w:history="1">
              <w:r w:rsidRPr="00BC189F">
                <w:rPr>
                  <w:rStyle w:val="Hyperlink"/>
                  <w:sz w:val="20"/>
                  <w:szCs w:val="20"/>
                </w:rPr>
                <w:t>Busted Halo - Advent in 2 minutes</w:t>
              </w:r>
            </w:hyperlink>
          </w:p>
          <w:p w14:paraId="3F598059" w14:textId="77777777" w:rsidR="00BC189F" w:rsidRDefault="00BC189F">
            <w:pPr>
              <w:rPr>
                <w:sz w:val="20"/>
                <w:szCs w:val="20"/>
              </w:rPr>
            </w:pPr>
            <w:r>
              <w:rPr>
                <w:sz w:val="20"/>
                <w:szCs w:val="20"/>
              </w:rPr>
              <w:t>Link too to learning in Y3 about the Mass exploring the Liturgy of the Word, and how the liturgical season is reflected in the readings we hear at Mass.</w:t>
            </w:r>
          </w:p>
          <w:p w14:paraId="45B5C73C" w14:textId="77777777" w:rsidR="00BC189F" w:rsidRDefault="00BC189F">
            <w:pPr>
              <w:rPr>
                <w:sz w:val="20"/>
                <w:szCs w:val="20"/>
              </w:rPr>
            </w:pPr>
            <w:r>
              <w:rPr>
                <w:sz w:val="20"/>
                <w:szCs w:val="20"/>
              </w:rPr>
              <w:t>Look carefully at the lens info in column one. Plan the learning to address these key beliefs and points of celebration.</w:t>
            </w:r>
          </w:p>
          <w:p w14:paraId="1791F930" w14:textId="77777777" w:rsidR="00BC189F" w:rsidRDefault="00BC189F">
            <w:pPr>
              <w:rPr>
                <w:sz w:val="20"/>
                <w:szCs w:val="20"/>
              </w:rPr>
            </w:pPr>
            <w:r>
              <w:rPr>
                <w:sz w:val="20"/>
                <w:szCs w:val="20"/>
              </w:rPr>
              <w:t>Consider creating a flow chart of the words of Isaiah, to the preaching of John and the Season of Advent celebrated by Christians. What are the key messages from each? Who did the message of Isaiah and John speak to then, and why? How and why do these messages still resonate today?</w:t>
            </w:r>
          </w:p>
          <w:p w14:paraId="60B122EF" w14:textId="20B4A8DC" w:rsidR="005808A4" w:rsidRPr="0073664C" w:rsidRDefault="005808A4">
            <w:pPr>
              <w:rPr>
                <w:sz w:val="20"/>
                <w:szCs w:val="20"/>
              </w:rPr>
            </w:pPr>
            <w:r>
              <w:rPr>
                <w:sz w:val="20"/>
                <w:szCs w:val="20"/>
              </w:rPr>
              <w:t xml:space="preserve">This would fulfill the RED </w:t>
            </w:r>
            <w:r w:rsidRPr="005808A4">
              <w:rPr>
                <w:b/>
                <w:bCs/>
                <w:sz w:val="20"/>
                <w:szCs w:val="20"/>
              </w:rPr>
              <w:t>Respond</w:t>
            </w:r>
            <w:r>
              <w:rPr>
                <w:sz w:val="20"/>
                <w:szCs w:val="20"/>
              </w:rPr>
              <w:t xml:space="preserve"> exemplar </w:t>
            </w:r>
            <w:r w:rsidRPr="005808A4">
              <w:rPr>
                <w:i/>
                <w:iCs/>
                <w:sz w:val="20"/>
                <w:szCs w:val="20"/>
              </w:rPr>
              <w:t xml:space="preserve">- </w:t>
            </w:r>
            <w:r w:rsidRPr="005808A4">
              <w:rPr>
                <w:i/>
                <w:iCs/>
                <w:sz w:val="20"/>
                <w:szCs w:val="20"/>
              </w:rPr>
              <w:t>Reflecting on how Elijah and John the Baptist’s words speak to people today</w:t>
            </w:r>
            <w:r w:rsidRPr="005808A4">
              <w:rPr>
                <w:sz w:val="20"/>
                <w:szCs w:val="20"/>
              </w:rPr>
              <w:t>.</w:t>
            </w:r>
          </w:p>
        </w:tc>
      </w:tr>
      <w:tr w:rsidR="003C1A71" w:rsidRPr="003E5E66" w14:paraId="559E12D6" w14:textId="77777777" w:rsidTr="00C67E4C">
        <w:tc>
          <w:tcPr>
            <w:tcW w:w="2694" w:type="dxa"/>
          </w:tcPr>
          <w:p w14:paraId="57803E36" w14:textId="52B113D8" w:rsidR="003E5E66" w:rsidRDefault="00EA2C81" w:rsidP="00364F3A">
            <w:pPr>
              <w:rPr>
                <w:sz w:val="20"/>
                <w:szCs w:val="20"/>
              </w:rPr>
            </w:pPr>
            <w:r>
              <w:rPr>
                <w:sz w:val="20"/>
                <w:szCs w:val="20"/>
              </w:rPr>
              <w:t xml:space="preserve">B: </w:t>
            </w:r>
            <w:r w:rsidRPr="00EA2C81">
              <w:rPr>
                <w:sz w:val="20"/>
                <w:szCs w:val="20"/>
              </w:rPr>
              <w:t>Advent is a time of preparation for Jesus’ incarnation at Christmas and for the second coming as King of the Universe.</w:t>
            </w:r>
          </w:p>
          <w:p w14:paraId="346989A5" w14:textId="77777777" w:rsidR="00AB79BE" w:rsidRDefault="00FB7D37" w:rsidP="00364F3A">
            <w:pPr>
              <w:rPr>
                <w:sz w:val="20"/>
                <w:szCs w:val="20"/>
              </w:rPr>
            </w:pPr>
            <w:r>
              <w:rPr>
                <w:sz w:val="20"/>
                <w:szCs w:val="20"/>
              </w:rPr>
              <w:t xml:space="preserve">C: </w:t>
            </w:r>
            <w:r w:rsidRPr="00FB7D37">
              <w:rPr>
                <w:sz w:val="20"/>
                <w:szCs w:val="20"/>
              </w:rPr>
              <w:t>The Feast of Christ the King.</w:t>
            </w:r>
          </w:p>
          <w:p w14:paraId="5610B9FE" w14:textId="77777777" w:rsidR="00FB7D37" w:rsidRDefault="00FB7D37" w:rsidP="00364F3A">
            <w:pPr>
              <w:rPr>
                <w:sz w:val="20"/>
                <w:szCs w:val="20"/>
              </w:rPr>
            </w:pPr>
            <w:r>
              <w:rPr>
                <w:sz w:val="20"/>
                <w:szCs w:val="20"/>
              </w:rPr>
              <w:t xml:space="preserve">C: </w:t>
            </w:r>
            <w:r w:rsidRPr="00FB7D37">
              <w:rPr>
                <w:sz w:val="20"/>
                <w:szCs w:val="20"/>
              </w:rPr>
              <w:t>‘He will come again in glory’ from the Nicene Creed.</w:t>
            </w:r>
          </w:p>
          <w:p w14:paraId="1437144B" w14:textId="5C239FBE" w:rsidR="00FB7D37" w:rsidRPr="003E5E66" w:rsidRDefault="00FB7D37" w:rsidP="00FB7D37">
            <w:pPr>
              <w:rPr>
                <w:sz w:val="20"/>
                <w:szCs w:val="20"/>
              </w:rPr>
            </w:pPr>
            <w:r>
              <w:rPr>
                <w:sz w:val="20"/>
                <w:szCs w:val="20"/>
              </w:rPr>
              <w:t xml:space="preserve">L: </w:t>
            </w:r>
            <w:r w:rsidRPr="00FB7D37">
              <w:rPr>
                <w:sz w:val="20"/>
                <w:szCs w:val="20"/>
              </w:rPr>
              <w:t>How some artists have depicted Jesus Christ as King.</w:t>
            </w:r>
          </w:p>
          <w:p w14:paraId="44323FF2" w14:textId="06C4E565" w:rsidR="00FB7D37" w:rsidRPr="003E5E66" w:rsidRDefault="00FB7D37" w:rsidP="00FB7D37">
            <w:pPr>
              <w:rPr>
                <w:sz w:val="20"/>
                <w:szCs w:val="20"/>
              </w:rPr>
            </w:pPr>
          </w:p>
        </w:tc>
        <w:tc>
          <w:tcPr>
            <w:tcW w:w="2750" w:type="dxa"/>
            <w:shd w:val="clear" w:color="auto" w:fill="DEEAF6" w:themeFill="accent5" w:themeFillTint="33"/>
          </w:tcPr>
          <w:p w14:paraId="56CC10C9" w14:textId="392D11A6" w:rsidR="003C1A71" w:rsidRPr="003E5E66" w:rsidRDefault="00F70F1D">
            <w:pPr>
              <w:rPr>
                <w:sz w:val="20"/>
                <w:szCs w:val="20"/>
              </w:rPr>
            </w:pPr>
            <w:r>
              <w:rPr>
                <w:sz w:val="20"/>
                <w:szCs w:val="20"/>
              </w:rPr>
              <w:t xml:space="preserve">U4.2.5 </w:t>
            </w:r>
            <w:r>
              <w:rPr>
                <w:color w:val="231F20"/>
                <w:w w:val="110"/>
                <w:sz w:val="18"/>
              </w:rPr>
              <w:t>Know</w:t>
            </w:r>
            <w:r>
              <w:rPr>
                <w:color w:val="231F20"/>
                <w:spacing w:val="-15"/>
                <w:w w:val="110"/>
                <w:sz w:val="18"/>
              </w:rPr>
              <w:t xml:space="preserve"> </w:t>
            </w:r>
            <w:r>
              <w:rPr>
                <w:color w:val="231F20"/>
                <w:w w:val="110"/>
                <w:sz w:val="18"/>
              </w:rPr>
              <w:t>that</w:t>
            </w:r>
            <w:r>
              <w:rPr>
                <w:color w:val="231F20"/>
                <w:spacing w:val="-15"/>
                <w:w w:val="110"/>
                <w:sz w:val="18"/>
              </w:rPr>
              <w:t xml:space="preserve"> </w:t>
            </w:r>
            <w:r>
              <w:rPr>
                <w:color w:val="231F20"/>
                <w:w w:val="110"/>
                <w:sz w:val="18"/>
              </w:rPr>
              <w:t>the</w:t>
            </w:r>
            <w:r>
              <w:rPr>
                <w:color w:val="231F20"/>
                <w:spacing w:val="-15"/>
                <w:w w:val="110"/>
                <w:sz w:val="18"/>
              </w:rPr>
              <w:t xml:space="preserve"> </w:t>
            </w:r>
            <w:r>
              <w:rPr>
                <w:color w:val="231F20"/>
                <w:w w:val="110"/>
                <w:sz w:val="18"/>
              </w:rPr>
              <w:t>feast</w:t>
            </w:r>
            <w:r>
              <w:rPr>
                <w:color w:val="231F20"/>
                <w:spacing w:val="-15"/>
                <w:w w:val="110"/>
                <w:sz w:val="18"/>
              </w:rPr>
              <w:t xml:space="preserve"> </w:t>
            </w:r>
            <w:r>
              <w:rPr>
                <w:color w:val="231F20"/>
                <w:w w:val="110"/>
                <w:sz w:val="18"/>
              </w:rPr>
              <w:t>of</w:t>
            </w:r>
            <w:r>
              <w:rPr>
                <w:color w:val="231F20"/>
                <w:spacing w:val="-15"/>
                <w:w w:val="110"/>
                <w:sz w:val="18"/>
              </w:rPr>
              <w:t xml:space="preserve"> </w:t>
            </w:r>
            <w:r>
              <w:rPr>
                <w:color w:val="231F20"/>
                <w:w w:val="110"/>
                <w:sz w:val="18"/>
              </w:rPr>
              <w:t>Christ</w:t>
            </w:r>
            <w:r>
              <w:rPr>
                <w:color w:val="231F20"/>
                <w:spacing w:val="-15"/>
                <w:w w:val="110"/>
                <w:sz w:val="18"/>
              </w:rPr>
              <w:t xml:space="preserve"> </w:t>
            </w:r>
            <w:r>
              <w:rPr>
                <w:color w:val="231F20"/>
                <w:w w:val="110"/>
                <w:sz w:val="18"/>
              </w:rPr>
              <w:t>the</w:t>
            </w:r>
            <w:r>
              <w:rPr>
                <w:color w:val="231F20"/>
                <w:spacing w:val="-15"/>
                <w:w w:val="110"/>
                <w:sz w:val="18"/>
              </w:rPr>
              <w:t xml:space="preserve"> </w:t>
            </w:r>
            <w:r>
              <w:rPr>
                <w:color w:val="231F20"/>
                <w:w w:val="110"/>
                <w:sz w:val="18"/>
              </w:rPr>
              <w:t>King</w:t>
            </w:r>
            <w:r>
              <w:rPr>
                <w:color w:val="231F20"/>
                <w:spacing w:val="-15"/>
                <w:w w:val="110"/>
                <w:sz w:val="18"/>
              </w:rPr>
              <w:t xml:space="preserve"> </w:t>
            </w:r>
            <w:r>
              <w:rPr>
                <w:color w:val="231F20"/>
                <w:w w:val="110"/>
                <w:sz w:val="18"/>
              </w:rPr>
              <w:t>marks</w:t>
            </w:r>
            <w:r>
              <w:rPr>
                <w:color w:val="231F20"/>
                <w:spacing w:val="-15"/>
                <w:w w:val="110"/>
                <w:sz w:val="18"/>
              </w:rPr>
              <w:t xml:space="preserve"> </w:t>
            </w:r>
            <w:r>
              <w:rPr>
                <w:color w:val="231F20"/>
                <w:w w:val="110"/>
                <w:sz w:val="18"/>
              </w:rPr>
              <w:t>the</w:t>
            </w:r>
            <w:r>
              <w:rPr>
                <w:color w:val="231F20"/>
                <w:spacing w:val="-15"/>
                <w:w w:val="110"/>
                <w:sz w:val="18"/>
              </w:rPr>
              <w:t xml:space="preserve"> </w:t>
            </w:r>
            <w:r>
              <w:rPr>
                <w:color w:val="231F20"/>
                <w:w w:val="110"/>
                <w:sz w:val="18"/>
              </w:rPr>
              <w:t>end</w:t>
            </w:r>
            <w:r>
              <w:rPr>
                <w:color w:val="231F20"/>
                <w:spacing w:val="-15"/>
                <w:w w:val="110"/>
                <w:sz w:val="18"/>
              </w:rPr>
              <w:t xml:space="preserve"> </w:t>
            </w:r>
            <w:r>
              <w:rPr>
                <w:color w:val="231F20"/>
                <w:w w:val="110"/>
                <w:sz w:val="18"/>
              </w:rPr>
              <w:t>of</w:t>
            </w:r>
            <w:r>
              <w:rPr>
                <w:color w:val="231F20"/>
                <w:spacing w:val="-14"/>
                <w:w w:val="110"/>
                <w:sz w:val="18"/>
              </w:rPr>
              <w:t xml:space="preserve"> </w:t>
            </w:r>
            <w:r>
              <w:rPr>
                <w:color w:val="231F20"/>
                <w:w w:val="110"/>
                <w:sz w:val="18"/>
              </w:rPr>
              <w:t>the</w:t>
            </w:r>
            <w:r>
              <w:rPr>
                <w:color w:val="231F20"/>
                <w:spacing w:val="-15"/>
                <w:w w:val="110"/>
                <w:sz w:val="18"/>
              </w:rPr>
              <w:t xml:space="preserve"> </w:t>
            </w:r>
            <w:r>
              <w:rPr>
                <w:color w:val="231F20"/>
                <w:w w:val="110"/>
                <w:sz w:val="18"/>
              </w:rPr>
              <w:t>Church’s</w:t>
            </w:r>
            <w:r>
              <w:rPr>
                <w:color w:val="231F20"/>
                <w:spacing w:val="-15"/>
                <w:w w:val="110"/>
                <w:sz w:val="18"/>
              </w:rPr>
              <w:t xml:space="preserve"> </w:t>
            </w:r>
            <w:r>
              <w:rPr>
                <w:color w:val="231F20"/>
                <w:w w:val="110"/>
                <w:sz w:val="18"/>
              </w:rPr>
              <w:t>year</w:t>
            </w:r>
            <w:r>
              <w:rPr>
                <w:color w:val="231F20"/>
                <w:spacing w:val="-15"/>
                <w:w w:val="110"/>
                <w:sz w:val="18"/>
              </w:rPr>
              <w:t xml:space="preserve"> </w:t>
            </w:r>
            <w:r>
              <w:rPr>
                <w:color w:val="231F20"/>
                <w:w w:val="110"/>
                <w:sz w:val="18"/>
              </w:rPr>
              <w:t>and</w:t>
            </w:r>
            <w:r>
              <w:rPr>
                <w:color w:val="231F20"/>
                <w:spacing w:val="-15"/>
                <w:w w:val="110"/>
                <w:sz w:val="18"/>
              </w:rPr>
              <w:t xml:space="preserve"> </w:t>
            </w:r>
            <w:r>
              <w:rPr>
                <w:color w:val="231F20"/>
                <w:w w:val="110"/>
                <w:sz w:val="18"/>
              </w:rPr>
              <w:t>describe</w:t>
            </w:r>
            <w:r>
              <w:rPr>
                <w:color w:val="231F20"/>
                <w:spacing w:val="-15"/>
                <w:w w:val="110"/>
                <w:sz w:val="18"/>
              </w:rPr>
              <w:t xml:space="preserve"> </w:t>
            </w:r>
            <w:r>
              <w:rPr>
                <w:color w:val="231F20"/>
                <w:w w:val="110"/>
                <w:sz w:val="18"/>
              </w:rPr>
              <w:t>what</w:t>
            </w:r>
            <w:r>
              <w:rPr>
                <w:color w:val="231F20"/>
                <w:spacing w:val="-15"/>
                <w:w w:val="110"/>
                <w:sz w:val="18"/>
              </w:rPr>
              <w:t xml:space="preserve"> </w:t>
            </w:r>
            <w:r>
              <w:rPr>
                <w:color w:val="231F20"/>
                <w:w w:val="110"/>
                <w:sz w:val="18"/>
              </w:rPr>
              <w:t xml:space="preserve">is </w:t>
            </w:r>
            <w:r>
              <w:rPr>
                <w:color w:val="231F20"/>
                <w:spacing w:val="-2"/>
                <w:w w:val="110"/>
                <w:sz w:val="18"/>
              </w:rPr>
              <w:t>celebrated.</w:t>
            </w:r>
          </w:p>
        </w:tc>
        <w:tc>
          <w:tcPr>
            <w:tcW w:w="4621" w:type="dxa"/>
          </w:tcPr>
          <w:p w14:paraId="5845B122" w14:textId="77777777" w:rsidR="00430CA6" w:rsidRDefault="005808A4" w:rsidP="00E72F8B">
            <w:pPr>
              <w:rPr>
                <w:i/>
                <w:iCs/>
                <w:sz w:val="20"/>
                <w:szCs w:val="20"/>
              </w:rPr>
            </w:pPr>
            <w:r>
              <w:rPr>
                <w:sz w:val="20"/>
                <w:szCs w:val="20"/>
              </w:rPr>
              <w:t xml:space="preserve">TB (p27) ppt has images of Christ the King, which may be helpful if you choose the RED </w:t>
            </w:r>
            <w:r w:rsidRPr="005808A4">
              <w:rPr>
                <w:b/>
                <w:bCs/>
                <w:sz w:val="20"/>
                <w:szCs w:val="20"/>
              </w:rPr>
              <w:t>Discern</w:t>
            </w:r>
            <w:r>
              <w:rPr>
                <w:sz w:val="20"/>
                <w:szCs w:val="20"/>
              </w:rPr>
              <w:t xml:space="preserve"> exemplar – </w:t>
            </w:r>
            <w:r>
              <w:rPr>
                <w:i/>
                <w:iCs/>
                <w:sz w:val="20"/>
                <w:szCs w:val="20"/>
              </w:rPr>
              <w:t xml:space="preserve">Responding to a variety of artistic ways in which Christ the King is portrayed. </w:t>
            </w:r>
            <w:r w:rsidRPr="005808A4">
              <w:rPr>
                <w:i/>
                <w:iCs/>
                <w:sz w:val="20"/>
                <w:szCs w:val="20"/>
              </w:rPr>
              <w:t>Suggest reasons for the artist’s choices, give reasons for their personal preference and compare their ideas with others.</w:t>
            </w:r>
          </w:p>
          <w:p w14:paraId="34BEE40B" w14:textId="77777777" w:rsidR="006936DC" w:rsidRDefault="006936DC" w:rsidP="00E72F8B">
            <w:pPr>
              <w:rPr>
                <w:sz w:val="20"/>
                <w:szCs w:val="20"/>
              </w:rPr>
            </w:pPr>
            <w:r>
              <w:rPr>
                <w:sz w:val="20"/>
                <w:szCs w:val="20"/>
              </w:rPr>
              <w:t>You may wish to include other images to explore including contemporary art and diverse images</w:t>
            </w:r>
          </w:p>
          <w:p w14:paraId="766A4C8B" w14:textId="77777777" w:rsidR="00C75BAE" w:rsidRDefault="00C75BAE" w:rsidP="00E72F8B">
            <w:pPr>
              <w:rPr>
                <w:sz w:val="20"/>
                <w:szCs w:val="20"/>
              </w:rPr>
            </w:pPr>
            <w:r>
              <w:rPr>
                <w:sz w:val="20"/>
                <w:szCs w:val="20"/>
              </w:rPr>
              <w:t>This is an excellent opportunity to begin to talk about the Kingdom of God, how it is different to earthly kingdoms, and how different a leader Jesus is to leaders the children know about today?</w:t>
            </w:r>
          </w:p>
          <w:p w14:paraId="12678213" w14:textId="05C7F623" w:rsidR="00C75BAE" w:rsidRDefault="00C75BAE" w:rsidP="00E72F8B">
            <w:pPr>
              <w:rPr>
                <w:sz w:val="20"/>
                <w:szCs w:val="20"/>
              </w:rPr>
            </w:pPr>
            <w:r>
              <w:rPr>
                <w:sz w:val="20"/>
                <w:szCs w:val="20"/>
              </w:rPr>
              <w:t xml:space="preserve">Consider the exemplar </w:t>
            </w:r>
            <w:r w:rsidRPr="00C75BAE">
              <w:rPr>
                <w:b/>
                <w:bCs/>
                <w:sz w:val="20"/>
                <w:szCs w:val="20"/>
              </w:rPr>
              <w:t>Discern</w:t>
            </w:r>
            <w:r>
              <w:rPr>
                <w:sz w:val="20"/>
                <w:szCs w:val="20"/>
              </w:rPr>
              <w:t xml:space="preserve"> and </w:t>
            </w:r>
            <w:r w:rsidRPr="00C75BAE">
              <w:rPr>
                <w:b/>
                <w:bCs/>
                <w:sz w:val="20"/>
                <w:szCs w:val="20"/>
              </w:rPr>
              <w:t>Respond</w:t>
            </w:r>
            <w:r>
              <w:rPr>
                <w:sz w:val="20"/>
                <w:szCs w:val="20"/>
              </w:rPr>
              <w:t xml:space="preserve"> outcomes from the RED:</w:t>
            </w:r>
          </w:p>
          <w:p w14:paraId="5774456B" w14:textId="77777777" w:rsidR="00C75BAE" w:rsidRDefault="00C75BAE" w:rsidP="00E72F8B">
            <w:pPr>
              <w:rPr>
                <w:sz w:val="20"/>
                <w:szCs w:val="20"/>
              </w:rPr>
            </w:pPr>
            <w:r>
              <w:rPr>
                <w:sz w:val="20"/>
                <w:szCs w:val="20"/>
              </w:rPr>
              <w:t xml:space="preserve">D = </w:t>
            </w:r>
            <w:r w:rsidRPr="00C75BAE">
              <w:rPr>
                <w:i/>
                <w:iCs/>
                <w:sz w:val="20"/>
                <w:szCs w:val="20"/>
              </w:rPr>
              <w:t>Talking about the type of king they think Jesus would be and give reasons for their answers</w:t>
            </w:r>
            <w:r w:rsidRPr="00C75BAE">
              <w:rPr>
                <w:sz w:val="20"/>
                <w:szCs w:val="20"/>
              </w:rPr>
              <w:t>.</w:t>
            </w:r>
          </w:p>
          <w:p w14:paraId="6DACE21B" w14:textId="005AC9B5" w:rsidR="00C75BAE" w:rsidRPr="006936DC" w:rsidRDefault="00C75BAE" w:rsidP="00E72F8B">
            <w:pPr>
              <w:rPr>
                <w:sz w:val="20"/>
                <w:szCs w:val="20"/>
              </w:rPr>
            </w:pPr>
            <w:r>
              <w:rPr>
                <w:sz w:val="20"/>
                <w:szCs w:val="20"/>
              </w:rPr>
              <w:t xml:space="preserve">R = </w:t>
            </w:r>
            <w:r w:rsidRPr="00C75BAE">
              <w:rPr>
                <w:i/>
                <w:iCs/>
                <w:sz w:val="20"/>
                <w:szCs w:val="20"/>
              </w:rPr>
              <w:t>Reflecting on what it means to be a good leader and talk to others about their ideas</w:t>
            </w:r>
          </w:p>
        </w:tc>
        <w:tc>
          <w:tcPr>
            <w:tcW w:w="5953" w:type="dxa"/>
          </w:tcPr>
          <w:p w14:paraId="740B5AE8" w14:textId="77777777" w:rsidR="00430CA6" w:rsidRDefault="006936DC" w:rsidP="00AB79BE">
            <w:pPr>
              <w:rPr>
                <w:sz w:val="20"/>
                <w:szCs w:val="20"/>
              </w:rPr>
            </w:pPr>
            <w:r>
              <w:rPr>
                <w:sz w:val="20"/>
                <w:szCs w:val="20"/>
              </w:rPr>
              <w:t xml:space="preserve">Learning required to fulfill this EO: </w:t>
            </w:r>
          </w:p>
          <w:p w14:paraId="7F9AFA5A" w14:textId="77777777" w:rsidR="006936DC" w:rsidRDefault="006936DC" w:rsidP="006936DC">
            <w:pPr>
              <w:pStyle w:val="ListParagraph"/>
              <w:numPr>
                <w:ilvl w:val="0"/>
                <w:numId w:val="12"/>
              </w:numPr>
              <w:rPr>
                <w:sz w:val="20"/>
                <w:szCs w:val="20"/>
              </w:rPr>
            </w:pPr>
            <w:r>
              <w:rPr>
                <w:sz w:val="20"/>
                <w:szCs w:val="20"/>
              </w:rPr>
              <w:t>The Season of Advent looks back to the first coming of Jesus, the Incarnation, but also reminds us Jesus will come again (see Nicene Creed and Our Father)</w:t>
            </w:r>
          </w:p>
          <w:p w14:paraId="15CEDA39" w14:textId="1B831C05" w:rsidR="006936DC" w:rsidRDefault="006936DC" w:rsidP="006936DC">
            <w:pPr>
              <w:pStyle w:val="ListParagraph"/>
              <w:numPr>
                <w:ilvl w:val="0"/>
                <w:numId w:val="12"/>
              </w:numPr>
              <w:rPr>
                <w:sz w:val="20"/>
                <w:szCs w:val="20"/>
              </w:rPr>
            </w:pPr>
            <w:r>
              <w:rPr>
                <w:sz w:val="20"/>
                <w:szCs w:val="20"/>
              </w:rPr>
              <w:t>Christ the King marks the end of the Liturgical Year</w:t>
            </w:r>
          </w:p>
          <w:p w14:paraId="791E621A" w14:textId="77777777" w:rsidR="006669B6" w:rsidRPr="006669B6" w:rsidRDefault="006669B6" w:rsidP="006669B6">
            <w:pPr>
              <w:rPr>
                <w:sz w:val="20"/>
                <w:szCs w:val="20"/>
              </w:rPr>
            </w:pPr>
            <w:hyperlink r:id="rId13" w:history="1">
              <w:r w:rsidRPr="006669B6">
                <w:rPr>
                  <w:rStyle w:val="Hyperlink"/>
                  <w:sz w:val="20"/>
                  <w:szCs w:val="20"/>
                </w:rPr>
                <w:t>https://media.ascensionpress.com/2016/11/19/pope-laity-christ-king-sunday/</w:t>
              </w:r>
            </w:hyperlink>
            <w:r w:rsidRPr="006669B6">
              <w:rPr>
                <w:sz w:val="20"/>
                <w:szCs w:val="20"/>
              </w:rPr>
              <w:t xml:space="preserve"> </w:t>
            </w:r>
          </w:p>
          <w:p w14:paraId="39DD3892" w14:textId="7D9C709D" w:rsidR="006936DC" w:rsidRPr="006936DC" w:rsidRDefault="006936DC" w:rsidP="006936DC">
            <w:pPr>
              <w:rPr>
                <w:sz w:val="20"/>
                <w:szCs w:val="20"/>
              </w:rPr>
            </w:pPr>
            <w:hyperlink r:id="rId14" w:history="1">
              <w:r w:rsidRPr="00A10CFF">
                <w:rPr>
                  <w:rStyle w:val="Hyperlink"/>
                  <w:sz w:val="20"/>
                  <w:szCs w:val="20"/>
                </w:rPr>
                <w:t>https://www.usccb.org/committees/religious-liberty/solemnity-christ-king-background</w:t>
              </w:r>
            </w:hyperlink>
            <w:r>
              <w:rPr>
                <w:sz w:val="20"/>
                <w:szCs w:val="20"/>
              </w:rPr>
              <w:t xml:space="preserve"> </w:t>
            </w:r>
          </w:p>
          <w:p w14:paraId="5877D7CE" w14:textId="77777777" w:rsidR="006936DC" w:rsidRDefault="006936DC" w:rsidP="006936DC">
            <w:pPr>
              <w:rPr>
                <w:sz w:val="20"/>
                <w:szCs w:val="20"/>
              </w:rPr>
            </w:pPr>
            <w:r>
              <w:rPr>
                <w:sz w:val="20"/>
                <w:szCs w:val="20"/>
              </w:rPr>
              <w:t>What are Catholics celebrating on this feast day?</w:t>
            </w:r>
          </w:p>
          <w:p w14:paraId="1A5209FE" w14:textId="77777777" w:rsidR="006936DC" w:rsidRDefault="006936DC" w:rsidP="006936DC">
            <w:pPr>
              <w:rPr>
                <w:sz w:val="20"/>
                <w:szCs w:val="20"/>
              </w:rPr>
            </w:pPr>
            <w:r>
              <w:rPr>
                <w:sz w:val="20"/>
                <w:szCs w:val="20"/>
              </w:rPr>
              <w:t>Why was the feast day moved to the end of the liturgical year?</w:t>
            </w:r>
          </w:p>
          <w:p w14:paraId="08110E2C" w14:textId="77777777" w:rsidR="006936DC" w:rsidRDefault="006936DC" w:rsidP="006936DC">
            <w:pPr>
              <w:rPr>
                <w:sz w:val="20"/>
                <w:szCs w:val="20"/>
              </w:rPr>
            </w:pPr>
            <w:r>
              <w:rPr>
                <w:sz w:val="20"/>
                <w:szCs w:val="20"/>
              </w:rPr>
              <w:t>The Feast of Christ the King is also National Youth Sunday for the Church in England and Wales. Consider taking the opportunity to explore this link further.</w:t>
            </w:r>
          </w:p>
          <w:p w14:paraId="28EBEEEB" w14:textId="77777777" w:rsidR="006936DC" w:rsidRDefault="006936DC" w:rsidP="006936DC">
            <w:pPr>
              <w:rPr>
                <w:sz w:val="20"/>
                <w:szCs w:val="20"/>
              </w:rPr>
            </w:pPr>
            <w:r>
              <w:rPr>
                <w:sz w:val="20"/>
                <w:szCs w:val="20"/>
              </w:rPr>
              <w:t xml:space="preserve">Ten </w:t>
            </w:r>
            <w:proofErr w:type="spellStart"/>
            <w:r>
              <w:rPr>
                <w:sz w:val="20"/>
                <w:szCs w:val="20"/>
              </w:rPr>
              <w:t>Ten</w:t>
            </w:r>
            <w:proofErr w:type="spellEnd"/>
            <w:r>
              <w:rPr>
                <w:sz w:val="20"/>
                <w:szCs w:val="20"/>
              </w:rPr>
              <w:t xml:space="preserve"> provided an assembly for a previous exploration of this feast - </w:t>
            </w:r>
            <w:hyperlink r:id="rId15" w:history="1">
              <w:r>
                <w:rPr>
                  <w:rStyle w:val="Hyperlink"/>
                  <w:sz w:val="20"/>
                  <w:szCs w:val="20"/>
                </w:rPr>
                <w:t xml:space="preserve">Ten </w:t>
              </w:r>
              <w:proofErr w:type="spellStart"/>
              <w:r>
                <w:rPr>
                  <w:rStyle w:val="Hyperlink"/>
                  <w:sz w:val="20"/>
                  <w:szCs w:val="20"/>
                </w:rPr>
                <w:t>Ten</w:t>
              </w:r>
              <w:proofErr w:type="spellEnd"/>
              <w:r>
                <w:rPr>
                  <w:rStyle w:val="Hyperlink"/>
                  <w:sz w:val="20"/>
                  <w:szCs w:val="20"/>
                </w:rPr>
                <w:t xml:space="preserve"> Christ the King assembly script</w:t>
              </w:r>
            </w:hyperlink>
            <w:r>
              <w:rPr>
                <w:sz w:val="20"/>
                <w:szCs w:val="20"/>
              </w:rPr>
              <w:t xml:space="preserve"> </w:t>
            </w:r>
          </w:p>
          <w:p w14:paraId="1C6B2603" w14:textId="3989F6E2" w:rsidR="00C75BAE" w:rsidRPr="006936DC" w:rsidRDefault="00C75BAE" w:rsidP="006936DC">
            <w:pPr>
              <w:rPr>
                <w:sz w:val="20"/>
                <w:szCs w:val="20"/>
              </w:rPr>
            </w:pPr>
            <w:r>
              <w:rPr>
                <w:sz w:val="20"/>
                <w:szCs w:val="20"/>
              </w:rPr>
              <w:t xml:space="preserve">Consider exploring the hymn, The Servant King, to deepen understanding of the kind of king Jesus is. Lots of prior knowledge can be drawn out here and </w:t>
            </w:r>
            <w:proofErr w:type="gramStart"/>
            <w:r>
              <w:rPr>
                <w:sz w:val="20"/>
                <w:szCs w:val="20"/>
              </w:rPr>
              <w:t>referred back</w:t>
            </w:r>
            <w:proofErr w:type="gramEnd"/>
            <w:r>
              <w:rPr>
                <w:sz w:val="20"/>
                <w:szCs w:val="20"/>
              </w:rPr>
              <w:t xml:space="preserve"> to in future branches.</w:t>
            </w:r>
          </w:p>
        </w:tc>
      </w:tr>
      <w:tr w:rsidR="003C1A71" w:rsidRPr="003E5E66" w14:paraId="6D217D0E" w14:textId="77777777" w:rsidTr="00C67E4C">
        <w:tc>
          <w:tcPr>
            <w:tcW w:w="2694" w:type="dxa"/>
          </w:tcPr>
          <w:p w14:paraId="14F494C5" w14:textId="421563F0" w:rsidR="00AB79BE" w:rsidRDefault="00F70F1D" w:rsidP="00AB79BE">
            <w:pPr>
              <w:rPr>
                <w:sz w:val="20"/>
                <w:szCs w:val="20"/>
              </w:rPr>
            </w:pPr>
            <w:r>
              <w:rPr>
                <w:sz w:val="20"/>
                <w:szCs w:val="20"/>
              </w:rPr>
              <w:t xml:space="preserve">H: </w:t>
            </w:r>
            <w:r w:rsidR="00EA2C81" w:rsidRPr="00EA2C81">
              <w:rPr>
                <w:sz w:val="20"/>
                <w:szCs w:val="20"/>
              </w:rPr>
              <w:t>The ancestry of Jesus (Matt 1:1-17)</w:t>
            </w:r>
          </w:p>
          <w:p w14:paraId="60FFB86A" w14:textId="41918926" w:rsidR="00FB7D37" w:rsidRPr="003E5E66" w:rsidRDefault="00FB7D37" w:rsidP="00AB79BE">
            <w:pPr>
              <w:rPr>
                <w:sz w:val="20"/>
                <w:szCs w:val="20"/>
              </w:rPr>
            </w:pPr>
            <w:r>
              <w:rPr>
                <w:sz w:val="20"/>
                <w:szCs w:val="20"/>
              </w:rPr>
              <w:t xml:space="preserve">C: </w:t>
            </w:r>
            <w:r w:rsidRPr="00FB7D37">
              <w:rPr>
                <w:sz w:val="20"/>
                <w:szCs w:val="20"/>
              </w:rPr>
              <w:t>The Jesse tree.</w:t>
            </w:r>
          </w:p>
          <w:p w14:paraId="2C457C1A" w14:textId="7E7A3BC0" w:rsidR="003C1A71" w:rsidRPr="003E5E66" w:rsidRDefault="00FB7D37" w:rsidP="00364F3A">
            <w:pPr>
              <w:rPr>
                <w:sz w:val="20"/>
                <w:szCs w:val="20"/>
              </w:rPr>
            </w:pPr>
            <w:r>
              <w:rPr>
                <w:sz w:val="20"/>
                <w:szCs w:val="20"/>
              </w:rPr>
              <w:t xml:space="preserve">L: </w:t>
            </w:r>
            <w:r w:rsidRPr="00FB7D37">
              <w:rPr>
                <w:sz w:val="20"/>
                <w:szCs w:val="20"/>
              </w:rPr>
              <w:t>How Christians use the Jesse tree during Advent, identifying its meaning and representation in art around the world, connecting to God’s plan for salvation.</w:t>
            </w:r>
          </w:p>
        </w:tc>
        <w:tc>
          <w:tcPr>
            <w:tcW w:w="2750" w:type="dxa"/>
            <w:shd w:val="clear" w:color="auto" w:fill="DEEAF6" w:themeFill="accent5" w:themeFillTint="33"/>
          </w:tcPr>
          <w:p w14:paraId="00B6BB8E" w14:textId="108095ED" w:rsidR="003C1A71" w:rsidRPr="003E5E66" w:rsidRDefault="00F70F1D">
            <w:pPr>
              <w:rPr>
                <w:sz w:val="20"/>
                <w:szCs w:val="20"/>
              </w:rPr>
            </w:pPr>
            <w:r>
              <w:rPr>
                <w:sz w:val="20"/>
                <w:szCs w:val="20"/>
              </w:rPr>
              <w:t xml:space="preserve">U4.2.6 </w:t>
            </w:r>
            <w:r w:rsidRPr="00F70F1D">
              <w:rPr>
                <w:sz w:val="20"/>
                <w:szCs w:val="20"/>
              </w:rPr>
              <w:t>Makes links with the ancestry of Jesus and the Jesse tree.</w:t>
            </w:r>
          </w:p>
        </w:tc>
        <w:tc>
          <w:tcPr>
            <w:tcW w:w="4621" w:type="dxa"/>
          </w:tcPr>
          <w:p w14:paraId="288EE117" w14:textId="7680B97F" w:rsidR="00AB79BE" w:rsidRPr="006936DC" w:rsidRDefault="006936DC" w:rsidP="00AB79BE">
            <w:pPr>
              <w:rPr>
                <w:b/>
                <w:bCs/>
                <w:sz w:val="20"/>
                <w:szCs w:val="20"/>
              </w:rPr>
            </w:pPr>
            <w:r w:rsidRPr="006936DC">
              <w:rPr>
                <w:b/>
                <w:bCs/>
                <w:sz w:val="20"/>
                <w:szCs w:val="20"/>
              </w:rPr>
              <w:t>4.2.5 The Ancestry of Jesus</w:t>
            </w:r>
          </w:p>
          <w:p w14:paraId="4E9C267E" w14:textId="6A29E735" w:rsidR="006936DC" w:rsidRDefault="006936DC" w:rsidP="00AB79BE">
            <w:pPr>
              <w:rPr>
                <w:sz w:val="20"/>
                <w:szCs w:val="20"/>
              </w:rPr>
            </w:pPr>
            <w:r>
              <w:rPr>
                <w:sz w:val="20"/>
                <w:szCs w:val="20"/>
              </w:rPr>
              <w:t>TB (p26) explores the genealogy of Jesus at the start of Mt’s Gospel. Consider looking at this in the Bible.</w:t>
            </w:r>
          </w:p>
          <w:p w14:paraId="7FD92696" w14:textId="71F81A6A" w:rsidR="00C75BAE" w:rsidRDefault="00C75BAE" w:rsidP="00AB79BE">
            <w:pPr>
              <w:rPr>
                <w:sz w:val="20"/>
                <w:szCs w:val="20"/>
              </w:rPr>
            </w:pPr>
            <w:r>
              <w:rPr>
                <w:sz w:val="20"/>
                <w:szCs w:val="20"/>
              </w:rPr>
              <w:t>PB (p49-51) explores the context of the genealogy further</w:t>
            </w:r>
          </w:p>
          <w:p w14:paraId="4B5E99CB" w14:textId="25C66047" w:rsidR="00C75BAE" w:rsidRDefault="00C75BAE" w:rsidP="00AB79BE">
            <w:pPr>
              <w:rPr>
                <w:sz w:val="20"/>
                <w:szCs w:val="20"/>
              </w:rPr>
            </w:pPr>
            <w:r>
              <w:rPr>
                <w:sz w:val="20"/>
                <w:szCs w:val="20"/>
              </w:rPr>
              <w:t>Celebrating the season of Advent with a Jesse tree is common practice for some Christians as it can help us meditate on our faith story, salvation history, and how God’s promise to people from the time of Abraham, and earlier, is fulfilled in the person of Jesus Christ, God who took on human form – as a helpless babe.</w:t>
            </w:r>
          </w:p>
          <w:p w14:paraId="71B4E785" w14:textId="77777777" w:rsidR="00C75BAE" w:rsidRDefault="00C75BAE" w:rsidP="00AB79BE">
            <w:pPr>
              <w:rPr>
                <w:sz w:val="20"/>
                <w:szCs w:val="20"/>
              </w:rPr>
            </w:pPr>
          </w:p>
          <w:p w14:paraId="7D45DC59" w14:textId="1DF68472" w:rsidR="00302105" w:rsidRPr="00302105" w:rsidRDefault="006669B6" w:rsidP="00302105">
            <w:pPr>
              <w:rPr>
                <w:sz w:val="20"/>
                <w:szCs w:val="20"/>
              </w:rPr>
            </w:pPr>
            <w:r w:rsidRPr="006669B6">
              <w:rPr>
                <w:sz w:val="20"/>
                <w:szCs w:val="20"/>
                <w:highlight w:val="lightGray"/>
              </w:rPr>
              <w:t xml:space="preserve">NB: </w:t>
            </w:r>
            <w:r w:rsidRPr="006669B6">
              <w:rPr>
                <w:b/>
                <w:bCs/>
                <w:sz w:val="20"/>
                <w:szCs w:val="20"/>
                <w:highlight w:val="lightGray"/>
              </w:rPr>
              <w:t>4.2.6 Joseph, Foster Father of Jesus</w:t>
            </w:r>
            <w:r w:rsidRPr="006669B6">
              <w:rPr>
                <w:sz w:val="20"/>
                <w:szCs w:val="20"/>
                <w:highlight w:val="lightGray"/>
              </w:rPr>
              <w:t xml:space="preserve"> is extra content and not in the RED model curriculum</w:t>
            </w:r>
            <w:r>
              <w:rPr>
                <w:sz w:val="20"/>
                <w:szCs w:val="20"/>
              </w:rPr>
              <w:t xml:space="preserve"> </w:t>
            </w:r>
          </w:p>
        </w:tc>
        <w:tc>
          <w:tcPr>
            <w:tcW w:w="5953" w:type="dxa"/>
          </w:tcPr>
          <w:p w14:paraId="2CC560E8" w14:textId="77777777" w:rsidR="006C4B19" w:rsidRDefault="00C75BAE" w:rsidP="002968EC">
            <w:pPr>
              <w:rPr>
                <w:sz w:val="20"/>
                <w:szCs w:val="20"/>
              </w:rPr>
            </w:pPr>
            <w:r>
              <w:rPr>
                <w:sz w:val="20"/>
                <w:szCs w:val="20"/>
              </w:rPr>
              <w:t xml:space="preserve">Link learning about messianic prophecy – that Jesus is the Chosen One, the Messiah, with learning about his genealogy. Mt is making it clear to his readers that Jesus is the one the prophets spoke of. Link with what Isaiah said (as reported in the Gospels) and the message of John the Baptist. </w:t>
            </w:r>
          </w:p>
          <w:p w14:paraId="0BEF39D5" w14:textId="77777777" w:rsidR="006669B6" w:rsidRDefault="006669B6" w:rsidP="002968EC">
            <w:pPr>
              <w:rPr>
                <w:sz w:val="20"/>
                <w:szCs w:val="20"/>
              </w:rPr>
            </w:pPr>
          </w:p>
          <w:p w14:paraId="30976AE5" w14:textId="6B34FCD0" w:rsidR="006669B6" w:rsidRPr="006669B6" w:rsidRDefault="006669B6" w:rsidP="006669B6">
            <w:pPr>
              <w:rPr>
                <w:sz w:val="20"/>
                <w:szCs w:val="20"/>
              </w:rPr>
            </w:pPr>
            <w:r>
              <w:rPr>
                <w:sz w:val="20"/>
                <w:szCs w:val="20"/>
              </w:rPr>
              <w:t xml:space="preserve">Consider marking the Advent season in class during class prayer with a Jesse Tree. See </w:t>
            </w:r>
            <w:hyperlink r:id="rId16" w:history="1">
              <w:r w:rsidRPr="006669B6">
                <w:rPr>
                  <w:rStyle w:val="Hyperlink"/>
                  <w:sz w:val="20"/>
                  <w:szCs w:val="20"/>
                </w:rPr>
                <w:t>https://s3staging.loyolapress.com/catholic-resources/liturgical-year/advent/the-jesse-tree/</w:t>
              </w:r>
            </w:hyperlink>
            <w:r w:rsidRPr="006669B6">
              <w:rPr>
                <w:sz w:val="20"/>
                <w:szCs w:val="20"/>
              </w:rPr>
              <w:t xml:space="preserve"> </w:t>
            </w:r>
            <w:r>
              <w:rPr>
                <w:sz w:val="20"/>
                <w:szCs w:val="20"/>
              </w:rPr>
              <w:t>for more information about this tradition.</w:t>
            </w:r>
          </w:p>
          <w:p w14:paraId="7C233126" w14:textId="3BEC9940" w:rsidR="006669B6" w:rsidRPr="003E5E66" w:rsidRDefault="006669B6" w:rsidP="002968EC">
            <w:pPr>
              <w:rPr>
                <w:sz w:val="20"/>
                <w:szCs w:val="20"/>
              </w:rPr>
            </w:pPr>
          </w:p>
        </w:tc>
      </w:tr>
    </w:tbl>
    <w:p w14:paraId="51569367" w14:textId="1A9DA6E6" w:rsidR="004E1A36" w:rsidRDefault="004E1A36"/>
    <w:p w14:paraId="4869D966" w14:textId="13763829" w:rsidR="00E07DB9" w:rsidRPr="00E07DB9" w:rsidRDefault="00E07DB9" w:rsidP="00E07DB9">
      <w:pPr>
        <w:ind w:left="360"/>
        <w:rPr>
          <w:sz w:val="20"/>
          <w:szCs w:val="20"/>
        </w:rPr>
      </w:pPr>
    </w:p>
    <w:sectPr w:rsidR="00E07DB9" w:rsidRPr="00E07DB9" w:rsidSect="003C1A71">
      <w:headerReference w:type="default" r:id="rId17"/>
      <w:pgSz w:w="16838" w:h="11906" w:orient="landscape"/>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3FF3F9" w14:textId="77777777" w:rsidR="00EE1F59" w:rsidRDefault="00EE1F59" w:rsidP="003C1A71">
      <w:pPr>
        <w:spacing w:after="0" w:line="240" w:lineRule="auto"/>
      </w:pPr>
      <w:r>
        <w:separator/>
      </w:r>
    </w:p>
  </w:endnote>
  <w:endnote w:type="continuationSeparator" w:id="0">
    <w:p w14:paraId="2977B348" w14:textId="77777777" w:rsidR="00EE1F59" w:rsidRDefault="00EE1F59" w:rsidP="003C1A71">
      <w:pPr>
        <w:spacing w:after="0" w:line="240" w:lineRule="auto"/>
      </w:pPr>
      <w:r>
        <w:continuationSeparator/>
      </w:r>
    </w:p>
  </w:endnote>
  <w:endnote w:type="continuationNotice" w:id="1">
    <w:p w14:paraId="6D66299A" w14:textId="77777777" w:rsidR="00EE1F59" w:rsidRDefault="00EE1F5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1AB1FB" w14:textId="77777777" w:rsidR="00EE1F59" w:rsidRDefault="00EE1F59" w:rsidP="003C1A71">
      <w:pPr>
        <w:spacing w:after="0" w:line="240" w:lineRule="auto"/>
      </w:pPr>
      <w:r>
        <w:separator/>
      </w:r>
    </w:p>
  </w:footnote>
  <w:footnote w:type="continuationSeparator" w:id="0">
    <w:p w14:paraId="58503BA1" w14:textId="77777777" w:rsidR="00EE1F59" w:rsidRDefault="00EE1F59" w:rsidP="003C1A71">
      <w:pPr>
        <w:spacing w:after="0" w:line="240" w:lineRule="auto"/>
      </w:pPr>
      <w:r>
        <w:continuationSeparator/>
      </w:r>
    </w:p>
  </w:footnote>
  <w:footnote w:type="continuationNotice" w:id="1">
    <w:p w14:paraId="0CBB86FC" w14:textId="77777777" w:rsidR="00EE1F59" w:rsidRDefault="00EE1F5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F77E14" w14:textId="0B5EDCD9" w:rsidR="003C1A71" w:rsidRDefault="003C1A71" w:rsidP="006C4B19">
    <w:pPr>
      <w:pStyle w:val="Header"/>
      <w:ind w:left="6750" w:hanging="6750"/>
    </w:pPr>
    <w:r>
      <w:t xml:space="preserve">Year </w:t>
    </w:r>
    <w:r w:rsidR="00F70F1D">
      <w:t>4</w:t>
    </w:r>
    <w:r>
      <w:t xml:space="preserve">: </w:t>
    </w:r>
    <w:r w:rsidR="00F70F1D">
      <w:t>Prophecy and Promise</w:t>
    </w:r>
    <w:r w:rsidR="003E5E66">
      <w:tab/>
    </w:r>
    <w:r w:rsidR="00F70F1D">
      <w:tab/>
    </w:r>
    <w:r w:rsidR="003E5E66">
      <w:t>(TB = Teacher Book; PB = Pupil Book</w:t>
    </w:r>
    <w:r w:rsidR="002F5CCB">
      <w:t>; EO = Expected Outcomes</w:t>
    </w:r>
    <w:r w:rsidR="006C4B19">
      <w:t>; RED = Religious Education Directory</w:t>
    </w:r>
    <w:r w:rsidR="00F70F1D">
      <w:t>; GNT = Good News Translation</w:t>
    </w:r>
    <w:r w:rsidR="003E5E66">
      <w:t>)</w:t>
    </w:r>
  </w:p>
  <w:p w14:paraId="3F023E7B" w14:textId="77777777" w:rsidR="003C1A71" w:rsidRDefault="003C1A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7A7C7B"/>
    <w:multiLevelType w:val="multilevel"/>
    <w:tmpl w:val="E7AAFC5A"/>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E2844DF"/>
    <w:multiLevelType w:val="multilevel"/>
    <w:tmpl w:val="ADC2792C"/>
    <w:lvl w:ilvl="0">
      <w:start w:val="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9417B89"/>
    <w:multiLevelType w:val="multilevel"/>
    <w:tmpl w:val="F4C864C0"/>
    <w:lvl w:ilvl="0">
      <w:start w:val="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AC521FE"/>
    <w:multiLevelType w:val="multilevel"/>
    <w:tmpl w:val="6650A56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4CCA2733"/>
    <w:multiLevelType w:val="multilevel"/>
    <w:tmpl w:val="604A878C"/>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4DB30330"/>
    <w:multiLevelType w:val="hybridMultilevel"/>
    <w:tmpl w:val="F33E2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3B45806"/>
    <w:multiLevelType w:val="hybridMultilevel"/>
    <w:tmpl w:val="64102F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57DA7F20"/>
    <w:multiLevelType w:val="multilevel"/>
    <w:tmpl w:val="7250050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5C212AB8"/>
    <w:multiLevelType w:val="multilevel"/>
    <w:tmpl w:val="41D26DD8"/>
    <w:lvl w:ilvl="0">
      <w:start w:val="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78AD5ABF"/>
    <w:multiLevelType w:val="multilevel"/>
    <w:tmpl w:val="F7A2C802"/>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798651B6"/>
    <w:multiLevelType w:val="multilevel"/>
    <w:tmpl w:val="ECDEC3EA"/>
    <w:lvl w:ilvl="0">
      <w:start w:val="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7B651FD7"/>
    <w:multiLevelType w:val="multilevel"/>
    <w:tmpl w:val="42AAD914"/>
    <w:lvl w:ilvl="0">
      <w:start w:val="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515148378">
    <w:abstractNumId w:val="0"/>
  </w:num>
  <w:num w:numId="2" w16cid:durableId="1107430436">
    <w:abstractNumId w:val="9"/>
  </w:num>
  <w:num w:numId="3" w16cid:durableId="2037652999">
    <w:abstractNumId w:val="3"/>
  </w:num>
  <w:num w:numId="4" w16cid:durableId="1452824576">
    <w:abstractNumId w:val="4"/>
  </w:num>
  <w:num w:numId="5" w16cid:durableId="794643129">
    <w:abstractNumId w:val="7"/>
  </w:num>
  <w:num w:numId="6" w16cid:durableId="496188444">
    <w:abstractNumId w:val="5"/>
  </w:num>
  <w:num w:numId="7" w16cid:durableId="196889185">
    <w:abstractNumId w:val="1"/>
  </w:num>
  <w:num w:numId="8" w16cid:durableId="1565335398">
    <w:abstractNumId w:val="2"/>
  </w:num>
  <w:num w:numId="9" w16cid:durableId="817304305">
    <w:abstractNumId w:val="10"/>
  </w:num>
  <w:num w:numId="10" w16cid:durableId="976573242">
    <w:abstractNumId w:val="8"/>
  </w:num>
  <w:num w:numId="11" w16cid:durableId="877204512">
    <w:abstractNumId w:val="11"/>
  </w:num>
  <w:num w:numId="12" w16cid:durableId="2328626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A71"/>
    <w:rsid w:val="00011ED8"/>
    <w:rsid w:val="000120DD"/>
    <w:rsid w:val="000715CD"/>
    <w:rsid w:val="000A1070"/>
    <w:rsid w:val="000C543F"/>
    <w:rsid w:val="000F4D9D"/>
    <w:rsid w:val="00112E19"/>
    <w:rsid w:val="001161E4"/>
    <w:rsid w:val="0011702A"/>
    <w:rsid w:val="00135AA7"/>
    <w:rsid w:val="001503A0"/>
    <w:rsid w:val="0018065D"/>
    <w:rsid w:val="001B4DC7"/>
    <w:rsid w:val="001E2149"/>
    <w:rsid w:val="00210B7E"/>
    <w:rsid w:val="002968EC"/>
    <w:rsid w:val="002F5CCB"/>
    <w:rsid w:val="00302105"/>
    <w:rsid w:val="00364F3A"/>
    <w:rsid w:val="00381C37"/>
    <w:rsid w:val="003A4865"/>
    <w:rsid w:val="003C1A71"/>
    <w:rsid w:val="003E5E66"/>
    <w:rsid w:val="00430CA6"/>
    <w:rsid w:val="0044270A"/>
    <w:rsid w:val="004B62A2"/>
    <w:rsid w:val="004E1A36"/>
    <w:rsid w:val="005712C4"/>
    <w:rsid w:val="005808A4"/>
    <w:rsid w:val="005A7AED"/>
    <w:rsid w:val="005B22B4"/>
    <w:rsid w:val="005D2D5D"/>
    <w:rsid w:val="00662626"/>
    <w:rsid w:val="00662FB8"/>
    <w:rsid w:val="006669B6"/>
    <w:rsid w:val="0069147D"/>
    <w:rsid w:val="006936DC"/>
    <w:rsid w:val="006C4B19"/>
    <w:rsid w:val="0073664C"/>
    <w:rsid w:val="007436E2"/>
    <w:rsid w:val="007631F8"/>
    <w:rsid w:val="007C527A"/>
    <w:rsid w:val="00821A37"/>
    <w:rsid w:val="0085166D"/>
    <w:rsid w:val="008668AF"/>
    <w:rsid w:val="00901178"/>
    <w:rsid w:val="00931720"/>
    <w:rsid w:val="0096267B"/>
    <w:rsid w:val="0099184F"/>
    <w:rsid w:val="009C6E08"/>
    <w:rsid w:val="00A10C59"/>
    <w:rsid w:val="00AB79BE"/>
    <w:rsid w:val="00B64D9F"/>
    <w:rsid w:val="00BC189F"/>
    <w:rsid w:val="00C15B7E"/>
    <w:rsid w:val="00C67E4C"/>
    <w:rsid w:val="00C75BAE"/>
    <w:rsid w:val="00E05518"/>
    <w:rsid w:val="00E07DB9"/>
    <w:rsid w:val="00E72F8B"/>
    <w:rsid w:val="00EA2C81"/>
    <w:rsid w:val="00ED19AA"/>
    <w:rsid w:val="00EE1F59"/>
    <w:rsid w:val="00F70F1D"/>
    <w:rsid w:val="00F8182E"/>
    <w:rsid w:val="00FB7D37"/>
    <w:rsid w:val="00FF17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AC1E6"/>
  <w15:chartTrackingRefBased/>
  <w15:docId w15:val="{940DB415-5D42-45C6-9C9D-176C2CF4D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C1A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C1A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1A71"/>
  </w:style>
  <w:style w:type="paragraph" w:styleId="Footer">
    <w:name w:val="footer"/>
    <w:basedOn w:val="Normal"/>
    <w:link w:val="FooterChar"/>
    <w:uiPriority w:val="99"/>
    <w:unhideWhenUsed/>
    <w:rsid w:val="003C1A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1A71"/>
  </w:style>
  <w:style w:type="paragraph" w:styleId="ListParagraph">
    <w:name w:val="List Paragraph"/>
    <w:basedOn w:val="Normal"/>
    <w:uiPriority w:val="34"/>
    <w:qFormat/>
    <w:rsid w:val="005A7AED"/>
    <w:pPr>
      <w:ind w:left="720"/>
      <w:contextualSpacing/>
    </w:pPr>
  </w:style>
  <w:style w:type="character" w:styleId="Hyperlink">
    <w:name w:val="Hyperlink"/>
    <w:basedOn w:val="DefaultParagraphFont"/>
    <w:uiPriority w:val="99"/>
    <w:unhideWhenUsed/>
    <w:rsid w:val="00B64D9F"/>
    <w:rPr>
      <w:color w:val="0563C1" w:themeColor="hyperlink"/>
      <w:u w:val="single"/>
    </w:rPr>
  </w:style>
  <w:style w:type="character" w:styleId="UnresolvedMention">
    <w:name w:val="Unresolved Mention"/>
    <w:basedOn w:val="DefaultParagraphFont"/>
    <w:uiPriority w:val="99"/>
    <w:semiHidden/>
    <w:unhideWhenUsed/>
    <w:rsid w:val="00B64D9F"/>
    <w:rPr>
      <w:color w:val="605E5C"/>
      <w:shd w:val="clear" w:color="auto" w:fill="E1DFDD"/>
    </w:rPr>
  </w:style>
  <w:style w:type="character" w:styleId="Emphasis">
    <w:name w:val="Emphasis"/>
    <w:basedOn w:val="DefaultParagraphFont"/>
    <w:uiPriority w:val="20"/>
    <w:qFormat/>
    <w:rsid w:val="001161E4"/>
    <w:rPr>
      <w:i/>
      <w:iCs/>
    </w:rPr>
  </w:style>
  <w:style w:type="paragraph" w:styleId="NormalWeb">
    <w:name w:val="Normal (Web)"/>
    <w:basedOn w:val="Normal"/>
    <w:uiPriority w:val="99"/>
    <w:semiHidden/>
    <w:unhideWhenUsed/>
    <w:rsid w:val="0044270A"/>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25634279">
      <w:bodyDiv w:val="1"/>
      <w:marLeft w:val="0"/>
      <w:marRight w:val="0"/>
      <w:marTop w:val="0"/>
      <w:marBottom w:val="0"/>
      <w:divBdr>
        <w:top w:val="none" w:sz="0" w:space="0" w:color="auto"/>
        <w:left w:val="none" w:sz="0" w:space="0" w:color="auto"/>
        <w:bottom w:val="none" w:sz="0" w:space="0" w:color="auto"/>
        <w:right w:val="none" w:sz="0" w:space="0" w:color="auto"/>
      </w:divBdr>
    </w:div>
    <w:div w:id="913468270">
      <w:bodyDiv w:val="1"/>
      <w:marLeft w:val="0"/>
      <w:marRight w:val="0"/>
      <w:marTop w:val="0"/>
      <w:marBottom w:val="0"/>
      <w:divBdr>
        <w:top w:val="none" w:sz="0" w:space="0" w:color="auto"/>
        <w:left w:val="none" w:sz="0" w:space="0" w:color="auto"/>
        <w:bottom w:val="none" w:sz="0" w:space="0" w:color="auto"/>
        <w:right w:val="none" w:sz="0" w:space="0" w:color="auto"/>
      </w:divBdr>
    </w:div>
    <w:div w:id="1184176103">
      <w:bodyDiv w:val="1"/>
      <w:marLeft w:val="0"/>
      <w:marRight w:val="0"/>
      <w:marTop w:val="0"/>
      <w:marBottom w:val="0"/>
      <w:divBdr>
        <w:top w:val="none" w:sz="0" w:space="0" w:color="auto"/>
        <w:left w:val="none" w:sz="0" w:space="0" w:color="auto"/>
        <w:bottom w:val="none" w:sz="0" w:space="0" w:color="auto"/>
        <w:right w:val="none" w:sz="0" w:space="0" w:color="auto"/>
      </w:divBdr>
    </w:div>
    <w:div w:id="1508130626">
      <w:bodyDiv w:val="1"/>
      <w:marLeft w:val="0"/>
      <w:marRight w:val="0"/>
      <w:marTop w:val="0"/>
      <w:marBottom w:val="0"/>
      <w:divBdr>
        <w:top w:val="none" w:sz="0" w:space="0" w:color="auto"/>
        <w:left w:val="none" w:sz="0" w:space="0" w:color="auto"/>
        <w:bottom w:val="none" w:sz="0" w:space="0" w:color="auto"/>
        <w:right w:val="none" w:sz="0" w:space="0" w:color="auto"/>
      </w:divBdr>
    </w:div>
    <w:div w:id="2111968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media.ascensionpress.com/2016/11/19/pope-laity-christ-king-sunday/"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youtube.com/watch?v=eC0FGQLBp7w"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s3staging.loyolapress.com/catholic-resources/liturgical-year/advent/the-jesse-tree/"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youtube.com/watch?v=AwJMTcCBoLs" TargetMode="External"/><Relationship Id="rId5" Type="http://schemas.openxmlformats.org/officeDocument/2006/relationships/styles" Target="styles.xml"/><Relationship Id="rId15" Type="http://schemas.openxmlformats.org/officeDocument/2006/relationships/hyperlink" Target="https://www.cbcew.org.uk/wp-content/uploads/sites/8/2019/07/PLAN%20ASSEMBLY%20CHRIST%20THE%20KING.pdf" TargetMode="External"/><Relationship Id="rId10" Type="http://schemas.openxmlformats.org/officeDocument/2006/relationships/hyperlink" Target="https://www.catholiccentral.com/catholic-central-episodes/prophets"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usccb.org/committees/religious-liberty/solemnity-christ-king-backgroun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b8d6a05-d7f0-4ebb-bcfb-d94ee5f44148">
      <Terms xmlns="http://schemas.microsoft.com/office/infopath/2007/PartnerControls"/>
    </lcf76f155ced4ddcb4097134ff3c332f>
    <TaxCatchAll xmlns="7e796f44-b170-4a35-a1ab-9198968d4f1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43CEB8C560E6542BF35FF585A6481A0" ma:contentTypeVersion="18" ma:contentTypeDescription="Create a new document." ma:contentTypeScope="" ma:versionID="d3ba9b8cb989cc9b2ad43e5d42fd1f78">
  <xsd:schema xmlns:xsd="http://www.w3.org/2001/XMLSchema" xmlns:xs="http://www.w3.org/2001/XMLSchema" xmlns:p="http://schemas.microsoft.com/office/2006/metadata/properties" xmlns:ns2="3b8d6a05-d7f0-4ebb-bcfb-d94ee5f44148" xmlns:ns3="7e796f44-b170-4a35-a1ab-9198968d4f1e" targetNamespace="http://schemas.microsoft.com/office/2006/metadata/properties" ma:root="true" ma:fieldsID="0a21302634ebed09aae5e8bba53e2aba" ns2:_="" ns3:_="">
    <xsd:import namespace="3b8d6a05-d7f0-4ebb-bcfb-d94ee5f44148"/>
    <xsd:import namespace="7e796f44-b170-4a35-a1ab-9198968d4f1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8d6a05-d7f0-4ebb-bcfb-d94ee5f441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d1c524a-41e7-4087-b5c8-ec839512547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796f44-b170-4a35-a1ab-9198968d4f1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1ae4c73-3a88-4b16-9f68-c540e8fe2229}" ma:internalName="TaxCatchAll" ma:showField="CatchAllData" ma:web="7e796f44-b170-4a35-a1ab-9198968d4f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0EE2FA-CC77-49F6-AA42-38336AB0F80B}">
  <ds:schemaRefs>
    <ds:schemaRef ds:uri="http://schemas.microsoft.com/office/2006/metadata/properties"/>
    <ds:schemaRef ds:uri="http://schemas.microsoft.com/office/infopath/2007/PartnerControls"/>
    <ds:schemaRef ds:uri="3b8d6a05-d7f0-4ebb-bcfb-d94ee5f44148"/>
    <ds:schemaRef ds:uri="7e796f44-b170-4a35-a1ab-9198968d4f1e"/>
  </ds:schemaRefs>
</ds:datastoreItem>
</file>

<file path=customXml/itemProps2.xml><?xml version="1.0" encoding="utf-8"?>
<ds:datastoreItem xmlns:ds="http://schemas.openxmlformats.org/officeDocument/2006/customXml" ds:itemID="{B2B074EB-4A1E-45DE-82EA-7E16A0F8BD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8d6a05-d7f0-4ebb-bcfb-d94ee5f44148"/>
    <ds:schemaRef ds:uri="7e796f44-b170-4a35-a1ab-9198968d4f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F01F84-620C-4A04-A340-412B889678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394</TotalTime>
  <Pages>1</Pages>
  <Words>1939</Words>
  <Characters>11054</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Cunningham</dc:creator>
  <cp:keywords/>
  <dc:description/>
  <cp:lastModifiedBy>Julia Cunningham</cp:lastModifiedBy>
  <cp:revision>5</cp:revision>
  <dcterms:created xsi:type="dcterms:W3CDTF">2024-10-14T13:27:00Z</dcterms:created>
  <dcterms:modified xsi:type="dcterms:W3CDTF">2024-10-18T13:26:00Z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0x010100343CEB8C560E6542BF35FF585A6481A0</vt:lpwstr>
  </property>
</Properties>
</file>