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B8963E" w:sz="30"/>
        </w:pBdr>
        <w:spacing w:after="0" w:before="0"/>
      </w:pPr>
    </w:p>
    <w:p>
      <w:pPr>
        <w:spacing w:after="240" w:before="0"/>
      </w:pPr>
    </w:p>
    <w:p>
      <w:pPr>
        <w:spacing w:after="60" w:before="0"/>
        <w:jc w:val="center"/>
      </w:pPr>
      <w:r>
        <w:rPr>
          <w:rFonts w:ascii="Arial" w:cs="Arial" w:eastAsia="Arial" w:hAnsi="Arial"/>
          <w:b/>
          <w:bCs/>
          <w:color w:val="1A1A1A"/>
          <w:sz w:val="56"/>
          <w:szCs w:val="56"/>
        </w:rPr>
        <w:t xml:space="preserve">AGR-GROUP</w:t>
      </w:r>
    </w:p>
    <w:p>
      <w:pPr>
        <w:spacing w:after="40" w:before="0"/>
        <w:jc w:val="center"/>
      </w:pPr>
      <w:r>
        <w:rPr>
          <w:rFonts w:ascii="Arial" w:cs="Arial" w:eastAsia="Arial" w:hAnsi="Arial"/>
          <w:color w:val="B8963E"/>
          <w:sz w:val="26"/>
          <w:szCs w:val="26"/>
        </w:rPr>
        <w:t xml:space="preserve">Klusjesdienst &amp; Algemene Werken</w:t>
      </w:r>
    </w:p>
    <w:p>
      <w:pPr>
        <w:spacing w:after="480" w:before="0"/>
        <w:jc w:val="center"/>
      </w:pPr>
      <w:r>
        <w:rPr>
          <w:rFonts w:ascii="Arial" w:cs="Arial" w:eastAsia="Arial" w:hAnsi="Arial"/>
          <w:color w:val="CCCCCC"/>
          <w:sz w:val="18"/>
          <w:szCs w:val="18"/>
        </w:rPr>
        <w:t xml:space="preserve">──────────────────────────────────────</w:t>
      </w:r>
    </w:p>
    <w:p>
      <w:pPr>
        <w:spacing w:after="60" w:before="0"/>
        <w:jc w:val="center"/>
      </w:pPr>
      <w:r>
        <w:rPr>
          <w:rFonts w:ascii="Arial" w:cs="Arial" w:eastAsia="Arial" w:hAnsi="Arial"/>
          <w:b/>
          <w:bCs/>
          <w:color w:val="1A1A1A"/>
          <w:sz w:val="40"/>
          <w:szCs w:val="40"/>
        </w:rPr>
        <w:t xml:space="preserve">PRIVACYBELEID</w:t>
      </w:r>
    </w:p>
    <w:p>
      <w:pPr>
        <w:spacing w:after="80" w:before="0"/>
        <w:jc w:val="center"/>
      </w:pPr>
      <w:r>
        <w:rPr>
          <w:rFonts w:ascii="Arial" w:cs="Arial" w:eastAsia="Arial" w:hAnsi="Arial"/>
          <w:color w:val="777777"/>
          <w:sz w:val="22"/>
          <w:szCs w:val="22"/>
        </w:rPr>
        <w:t xml:space="preserve">Verwerking van persoonsgegevens | agr-group.be | Versie mei 2025</w:t>
      </w:r>
    </w:p>
    <w:p>
      <w:pPr>
        <w:spacing w:after="36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E8E0CE" w:sz="1"/>
              <w:left w:val="single" w:color="E8E0CE" w:sz="1"/>
              <w:bottom w:val="single" w:color="E8E0CE" w:sz="1"/>
              <w:right w:val="single" w:color="E8E0CE" w:sz="1"/>
            </w:tcBorders>
            <w:shd w:fill="F5EDD8" w:val="clear"/>
            <w:tcMar>
              <w:top w:type="dxa" w:w="80"/>
              <w:left w:type="dxa" w:w="160"/>
              <w:bottom w:type="dxa" w:w="80"/>
              <w:right w:type="dxa" w:w="100"/>
            </w:tcMar>
            <w:vAlign w:val="center"/>
          </w:tcPr>
          <w:p>
            <w:r>
              <w:rPr>
                <w:rFonts w:ascii="Arial" w:cs="Arial" w:eastAsia="Arial" w:hAnsi="Arial"/>
                <w:b/>
                <w:bCs/>
                <w:color w:val="1A1A1A"/>
                <w:sz w:val="20"/>
                <w:szCs w:val="20"/>
              </w:rPr>
              <w:t xml:space="preserve">Onderneming</w:t>
            </w:r>
          </w:p>
        </w:tc>
        <w:tc>
          <w:tcPr>
            <w:tcW w:type="dxa" w:w="6026"/>
            <w:tcBorders>
              <w:top w:val="single" w:color="E8E0CE" w:sz="1"/>
              <w:left w:val="single" w:color="E8E0CE" w:sz="1"/>
              <w:bottom w:val="single" w:color="E8E0CE" w:sz="1"/>
              <w:right w:val="single" w:color="E8E0CE" w:sz="1"/>
            </w:tcBorders>
            <w:tcMar>
              <w:top w:type="dxa" w:w="80"/>
              <w:left w:type="dxa" w:w="160"/>
              <w:bottom w:type="dxa" w:w="80"/>
              <w:right w:type="dxa" w:w="100"/>
            </w:tcMar>
            <w:vAlign w:val="center"/>
          </w:tcPr>
          <w:p>
            <w:r>
              <w:rPr>
                <w:rFonts w:ascii="Arial" w:cs="Arial" w:eastAsia="Arial" w:hAnsi="Arial"/>
                <w:color w:val="4A4A4A"/>
                <w:sz w:val="20"/>
                <w:szCs w:val="20"/>
              </w:rPr>
              <w:t xml:space="preserve">AGR-GROUP</w:t>
            </w:r>
          </w:p>
        </w:tc>
      </w:tr>
      <w:tr>
        <w:tc>
          <w:tcPr>
            <w:tcW w:type="dxa" w:w="3000"/>
            <w:tcBorders>
              <w:top w:val="single" w:color="E8E0CE" w:sz="1"/>
              <w:left w:val="single" w:color="E8E0CE" w:sz="1"/>
              <w:bottom w:val="single" w:color="E8E0CE" w:sz="1"/>
              <w:right w:val="single" w:color="E8E0CE" w:sz="1"/>
            </w:tcBorders>
            <w:shd w:fill="F5EDD8" w:val="clear"/>
            <w:tcMar>
              <w:top w:type="dxa" w:w="80"/>
              <w:left w:type="dxa" w:w="160"/>
              <w:bottom w:type="dxa" w:w="80"/>
              <w:right w:type="dxa" w:w="100"/>
            </w:tcMar>
            <w:vAlign w:val="center"/>
          </w:tcPr>
          <w:p>
            <w:r>
              <w:rPr>
                <w:rFonts w:ascii="Arial" w:cs="Arial" w:eastAsia="Arial" w:hAnsi="Arial"/>
                <w:b/>
                <w:bCs/>
                <w:color w:val="1A1A1A"/>
                <w:sz w:val="20"/>
                <w:szCs w:val="20"/>
              </w:rPr>
              <w:t xml:space="preserve">Adres</w:t>
            </w:r>
          </w:p>
        </w:tc>
        <w:tc>
          <w:tcPr>
            <w:tcW w:type="dxa" w:w="6026"/>
            <w:tcBorders>
              <w:top w:val="single" w:color="E8E0CE" w:sz="1"/>
              <w:left w:val="single" w:color="E8E0CE" w:sz="1"/>
              <w:bottom w:val="single" w:color="E8E0CE" w:sz="1"/>
              <w:right w:val="single" w:color="E8E0CE" w:sz="1"/>
            </w:tcBorders>
            <w:tcMar>
              <w:top w:type="dxa" w:w="80"/>
              <w:left w:type="dxa" w:w="160"/>
              <w:bottom w:type="dxa" w:w="80"/>
              <w:right w:type="dxa" w:w="100"/>
            </w:tcMar>
            <w:vAlign w:val="center"/>
          </w:tcPr>
          <w:p>
            <w:r>
              <w:rPr>
                <w:rFonts w:ascii="Arial" w:cs="Arial" w:eastAsia="Arial" w:hAnsi="Arial"/>
                <w:color w:val="4A4A4A"/>
                <w:sz w:val="20"/>
                <w:szCs w:val="20"/>
              </w:rPr>
              <w:t xml:space="preserve">Panisdries 1, 3582 Beringen, België</w:t>
            </w:r>
          </w:p>
        </w:tc>
      </w:tr>
      <w:tr>
        <w:tc>
          <w:tcPr>
            <w:tcW w:type="dxa" w:w="3000"/>
            <w:tcBorders>
              <w:top w:val="single" w:color="E8E0CE" w:sz="1"/>
              <w:left w:val="single" w:color="E8E0CE" w:sz="1"/>
              <w:bottom w:val="single" w:color="E8E0CE" w:sz="1"/>
              <w:right w:val="single" w:color="E8E0CE" w:sz="1"/>
            </w:tcBorders>
            <w:shd w:fill="F5EDD8" w:val="clear"/>
            <w:tcMar>
              <w:top w:type="dxa" w:w="80"/>
              <w:left w:type="dxa" w:w="160"/>
              <w:bottom w:type="dxa" w:w="80"/>
              <w:right w:type="dxa" w:w="100"/>
            </w:tcMar>
            <w:vAlign w:val="center"/>
          </w:tcPr>
          <w:p>
            <w:r>
              <w:rPr>
                <w:rFonts w:ascii="Arial" w:cs="Arial" w:eastAsia="Arial" w:hAnsi="Arial"/>
                <w:b/>
                <w:bCs/>
                <w:color w:val="1A1A1A"/>
                <w:sz w:val="20"/>
                <w:szCs w:val="20"/>
              </w:rPr>
              <w:t xml:space="preserve">BTW-nummer</w:t>
            </w:r>
          </w:p>
        </w:tc>
        <w:tc>
          <w:tcPr>
            <w:tcW w:type="dxa" w:w="6026"/>
            <w:tcBorders>
              <w:top w:val="single" w:color="E8E0CE" w:sz="1"/>
              <w:left w:val="single" w:color="E8E0CE" w:sz="1"/>
              <w:bottom w:val="single" w:color="E8E0CE" w:sz="1"/>
              <w:right w:val="single" w:color="E8E0CE" w:sz="1"/>
            </w:tcBorders>
            <w:tcMar>
              <w:top w:type="dxa" w:w="80"/>
              <w:left w:type="dxa" w:w="160"/>
              <w:bottom w:type="dxa" w:w="80"/>
              <w:right w:type="dxa" w:w="100"/>
            </w:tcMar>
            <w:vAlign w:val="center"/>
          </w:tcPr>
          <w:p>
            <w:r>
              <w:rPr>
                <w:rFonts w:ascii="Arial" w:cs="Arial" w:eastAsia="Arial" w:hAnsi="Arial"/>
                <w:color w:val="4A4A4A"/>
                <w:sz w:val="20"/>
                <w:szCs w:val="20"/>
              </w:rPr>
              <w:t xml:space="preserve">BE0841660981</w:t>
            </w:r>
          </w:p>
        </w:tc>
      </w:tr>
      <w:tr>
        <w:tc>
          <w:tcPr>
            <w:tcW w:type="dxa" w:w="3000"/>
            <w:tcBorders>
              <w:top w:val="single" w:color="E8E0CE" w:sz="1"/>
              <w:left w:val="single" w:color="E8E0CE" w:sz="1"/>
              <w:bottom w:val="single" w:color="E8E0CE" w:sz="1"/>
              <w:right w:val="single" w:color="E8E0CE" w:sz="1"/>
            </w:tcBorders>
            <w:shd w:fill="F5EDD8" w:val="clear"/>
            <w:tcMar>
              <w:top w:type="dxa" w:w="80"/>
              <w:left w:type="dxa" w:w="160"/>
              <w:bottom w:type="dxa" w:w="80"/>
              <w:right w:type="dxa" w:w="100"/>
            </w:tcMar>
            <w:vAlign w:val="center"/>
          </w:tcPr>
          <w:p>
            <w:r>
              <w:rPr>
                <w:rFonts w:ascii="Arial" w:cs="Arial" w:eastAsia="Arial" w:hAnsi="Arial"/>
                <w:b/>
                <w:bCs/>
                <w:color w:val="1A1A1A"/>
                <w:sz w:val="20"/>
                <w:szCs w:val="20"/>
              </w:rPr>
              <w:t xml:space="preserve">Zaakvoerder</w:t>
            </w:r>
          </w:p>
        </w:tc>
        <w:tc>
          <w:tcPr>
            <w:tcW w:type="dxa" w:w="6026"/>
            <w:tcBorders>
              <w:top w:val="single" w:color="E8E0CE" w:sz="1"/>
              <w:left w:val="single" w:color="E8E0CE" w:sz="1"/>
              <w:bottom w:val="single" w:color="E8E0CE" w:sz="1"/>
              <w:right w:val="single" w:color="E8E0CE" w:sz="1"/>
            </w:tcBorders>
            <w:tcMar>
              <w:top w:type="dxa" w:w="80"/>
              <w:left w:type="dxa" w:w="160"/>
              <w:bottom w:type="dxa" w:w="80"/>
              <w:right w:type="dxa" w:w="100"/>
            </w:tcMar>
            <w:vAlign w:val="center"/>
          </w:tcPr>
          <w:p>
            <w:r>
              <w:rPr>
                <w:rFonts w:ascii="Arial" w:cs="Arial" w:eastAsia="Arial" w:hAnsi="Arial"/>
                <w:color w:val="4A4A4A"/>
                <w:sz w:val="20"/>
                <w:szCs w:val="20"/>
              </w:rPr>
              <w:t xml:space="preserve">Giuliano Rizzuto</w:t>
            </w:r>
          </w:p>
        </w:tc>
      </w:tr>
      <w:tr>
        <w:tc>
          <w:tcPr>
            <w:tcW w:type="dxa" w:w="3000"/>
            <w:tcBorders>
              <w:top w:val="single" w:color="E8E0CE" w:sz="1"/>
              <w:left w:val="single" w:color="E8E0CE" w:sz="1"/>
              <w:bottom w:val="single" w:color="E8E0CE" w:sz="1"/>
              <w:right w:val="single" w:color="E8E0CE" w:sz="1"/>
            </w:tcBorders>
            <w:shd w:fill="F5EDD8" w:val="clear"/>
            <w:tcMar>
              <w:top w:type="dxa" w:w="80"/>
              <w:left w:type="dxa" w:w="160"/>
              <w:bottom w:type="dxa" w:w="80"/>
              <w:right w:type="dxa" w:w="100"/>
            </w:tcMar>
            <w:vAlign w:val="center"/>
          </w:tcPr>
          <w:p>
            <w:r>
              <w:rPr>
                <w:rFonts w:ascii="Arial" w:cs="Arial" w:eastAsia="Arial" w:hAnsi="Arial"/>
                <w:b/>
                <w:bCs/>
                <w:color w:val="1A1A1A"/>
                <w:sz w:val="20"/>
                <w:szCs w:val="20"/>
              </w:rPr>
              <w:t xml:space="preserve">E-mail</w:t>
            </w:r>
          </w:p>
        </w:tc>
        <w:tc>
          <w:tcPr>
            <w:tcW w:type="dxa" w:w="6026"/>
            <w:tcBorders>
              <w:top w:val="single" w:color="E8E0CE" w:sz="1"/>
              <w:left w:val="single" w:color="E8E0CE" w:sz="1"/>
              <w:bottom w:val="single" w:color="E8E0CE" w:sz="1"/>
              <w:right w:val="single" w:color="E8E0CE" w:sz="1"/>
            </w:tcBorders>
            <w:tcMar>
              <w:top w:type="dxa" w:w="80"/>
              <w:left w:type="dxa" w:w="160"/>
              <w:bottom w:type="dxa" w:w="80"/>
              <w:right w:type="dxa" w:w="100"/>
            </w:tcMar>
            <w:vAlign w:val="center"/>
          </w:tcPr>
          <w:p>
            <w:r>
              <w:rPr>
                <w:rFonts w:ascii="Arial" w:cs="Arial" w:eastAsia="Arial" w:hAnsi="Arial"/>
                <w:color w:val="4A4A4A"/>
                <w:sz w:val="20"/>
                <w:szCs w:val="20"/>
              </w:rPr>
              <w:t xml:space="preserve">info@agr-group.be</w:t>
            </w:r>
          </w:p>
        </w:tc>
      </w:tr>
      <w:tr>
        <w:tc>
          <w:tcPr>
            <w:tcW w:type="dxa" w:w="3000"/>
            <w:tcBorders>
              <w:top w:val="single" w:color="E8E0CE" w:sz="1"/>
              <w:left w:val="single" w:color="E8E0CE" w:sz="1"/>
              <w:bottom w:val="single" w:color="E8E0CE" w:sz="1"/>
              <w:right w:val="single" w:color="E8E0CE" w:sz="1"/>
            </w:tcBorders>
            <w:shd w:fill="F5EDD8" w:val="clear"/>
            <w:tcMar>
              <w:top w:type="dxa" w:w="80"/>
              <w:left w:type="dxa" w:w="160"/>
              <w:bottom w:type="dxa" w:w="80"/>
              <w:right w:type="dxa" w:w="100"/>
            </w:tcMar>
            <w:vAlign w:val="center"/>
          </w:tcPr>
          <w:p>
            <w:r>
              <w:rPr>
                <w:rFonts w:ascii="Arial" w:cs="Arial" w:eastAsia="Arial" w:hAnsi="Arial"/>
                <w:b/>
                <w:bCs/>
                <w:color w:val="1A1A1A"/>
                <w:sz w:val="20"/>
                <w:szCs w:val="20"/>
              </w:rPr>
              <w:t xml:space="preserve">Website</w:t>
            </w:r>
          </w:p>
        </w:tc>
        <w:tc>
          <w:tcPr>
            <w:tcW w:type="dxa" w:w="6026"/>
            <w:tcBorders>
              <w:top w:val="single" w:color="E8E0CE" w:sz="1"/>
              <w:left w:val="single" w:color="E8E0CE" w:sz="1"/>
              <w:bottom w:val="single" w:color="E8E0CE" w:sz="1"/>
              <w:right w:val="single" w:color="E8E0CE" w:sz="1"/>
            </w:tcBorders>
            <w:tcMar>
              <w:top w:type="dxa" w:w="80"/>
              <w:left w:type="dxa" w:w="160"/>
              <w:bottom w:type="dxa" w:w="80"/>
              <w:right w:type="dxa" w:w="100"/>
            </w:tcMar>
            <w:vAlign w:val="center"/>
          </w:tcPr>
          <w:p>
            <w:r>
              <w:rPr>
                <w:rFonts w:ascii="Arial" w:cs="Arial" w:eastAsia="Arial" w:hAnsi="Arial"/>
                <w:color w:val="4A4A4A"/>
                <w:sz w:val="20"/>
                <w:szCs w:val="20"/>
              </w:rPr>
              <w:t xml:space="preserve">https://agr-group.be</w:t>
            </w:r>
          </w:p>
        </w:tc>
      </w:tr>
    </w:tbl>
    <w:p>
      <w:pPr>
        <w:spacing w:after="480" w:before="0"/>
      </w:pPr>
    </w:p>
    <w:p>
      <w:pPr>
        <w:pBdr>
          <w:top w:val="single" w:color="B8963E" w:sz="6" w:space="6"/>
        </w:pBdr>
        <w:spacing w:after="0" w:before="0"/>
        <w:jc w:val="center"/>
      </w:pPr>
      <w:r>
        <w:rPr>
          <w:rFonts w:ascii="Arial" w:cs="Arial" w:eastAsia="Arial" w:hAnsi="Arial"/>
          <w:i/>
          <w:iCs/>
          <w:color w:val="777777"/>
          <w:sz w:val="18"/>
          <w:szCs w:val="18"/>
        </w:rPr>
        <w:t xml:space="preserve">Dit Privacybeleid is opgesteld conform de AVG/GDPR (Verordening (EU) 2016/679) en de Belgische Wet van 30 juli 2018 betreffende de bescherming van natuurlijke personen met betrekking tot de verwerking van persoonsgegevens.</w:t>
      </w:r>
    </w:p>
    <w:p>
      <w:pPr>
        <w:spacing w:after="60" w:before="0"/>
      </w:pPr>
    </w:p>
    <w:p>
      <w:pPr>
        <w:pStyle w:val="Heading1"/>
        <w:pBdr>
          <w:bottom w:val="single" w:color="B8963E" w:sz="4" w:space="4"/>
        </w:pBdr>
        <w:spacing w:after="100" w:before="400"/>
      </w:pPr>
      <w:r>
        <w:rPr>
          <w:rFonts w:ascii="Arial" w:cs="Arial" w:eastAsia="Arial" w:hAnsi="Arial"/>
          <w:b/>
          <w:bCs/>
          <w:color w:val="1A1A1A"/>
          <w:sz w:val="26"/>
          <w:szCs w:val="26"/>
        </w:rPr>
        <w:t xml:space="preserve">1. Verwerkingsverantwoordelijke</w:t>
      </w:r>
    </w:p>
    <w:p>
      <w:pPr>
        <w:spacing w:after="100" w:before="60"/>
      </w:pPr>
      <w:r>
        <w:rPr>
          <w:rFonts w:ascii="Arial" w:cs="Arial" w:eastAsia="Arial" w:hAnsi="Arial"/>
          <w:color w:val="4A4A4A"/>
          <w:sz w:val="21"/>
          <w:szCs w:val="21"/>
        </w:rPr>
        <w:t xml:space="preserve">De verwerkingsverantwoordelijke in de zin van de Algemene Verordening Gegevensbescherming (AVG/GDPR – Verordening (EU) 2016/679) en de Belgische Wet van 30 juli 2018 is:</w:t>
      </w:r>
    </w:p>
    <w:p>
      <w:pPr>
        <w:spacing w:after="100" w:before="60"/>
      </w:pPr>
      <w:r>
        <w:rPr>
          <w:rFonts w:ascii="Arial" w:cs="Arial" w:eastAsia="Arial" w:hAnsi="Arial"/>
          <w:color w:val="4A4A4A"/>
          <w:sz w:val="21"/>
          <w:szCs w:val="21"/>
        </w:rPr>
        <w:t xml:space="preserve">AGR-GROUP — Panisdries 1, 3582 Beringen, België</w:t>
      </w:r>
    </w:p>
    <w:p>
      <w:pPr>
        <w:spacing w:after="100" w:before="60"/>
      </w:pPr>
      <w:r>
        <w:rPr>
          <w:rFonts w:ascii="Arial" w:cs="Arial" w:eastAsia="Arial" w:hAnsi="Arial"/>
          <w:color w:val="4A4A4A"/>
          <w:sz w:val="21"/>
          <w:szCs w:val="21"/>
        </w:rPr>
        <w:t xml:space="preserve">BTW: BE0841660981 — Zaakvoerder: Giuliano Rizzuto — E-mail: info@agr-group.be</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2. Toepassingsgebied</w:t>
      </w:r>
    </w:p>
    <w:p>
      <w:pPr>
        <w:spacing w:after="100" w:before="60"/>
      </w:pPr>
      <w:r>
        <w:rPr>
          <w:rFonts w:ascii="Arial" w:cs="Arial" w:eastAsia="Arial" w:hAnsi="Arial"/>
          <w:color w:val="4A4A4A"/>
          <w:sz w:val="21"/>
          <w:szCs w:val="21"/>
        </w:rPr>
        <w:t xml:space="preserve">Dit Privacybeleid is van toepassing op alle persoonsgegevens die AGR-GROUP verwerkt via de website https://agr-group.be (hierna 'de Website'), via e-mailcommunicatie, en via de technologische tools die aan de Website zijn gekoppeld.</w:t>
      </w:r>
    </w:p>
    <w:p>
      <w:pPr>
        <w:spacing w:after="100" w:before="60"/>
      </w:pPr>
      <w:r>
        <w:rPr>
          <w:rFonts w:ascii="Arial" w:cs="Arial" w:eastAsia="Arial" w:hAnsi="Arial"/>
          <w:color w:val="4A4A4A"/>
          <w:sz w:val="21"/>
          <w:szCs w:val="21"/>
        </w:rPr>
        <w:t xml:space="preserve">AGR-GROUP richt zich met haar diensten tot professionele partijen (B2B). Dit neemt echter niet weg dat eenieder — ook een natuurlijke persoon die niet beroepsmatig handelt — via de Website contact kan opnemen of persoonsgegevens kan achterlaten. Op alle persoonsgegevens die via de Website worden verwerkt, ongeacht de hoedanigheid van de betrokkene, is dit Privacybeleid volledig van toepassing.</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3. Welke gegevens verwerken wij?</w:t>
      </w:r>
    </w:p>
    <w:p>
      <w:pPr>
        <w:pStyle w:val="Heading2"/>
        <w:spacing w:after="60" w:before="220"/>
      </w:pPr>
      <w:r>
        <w:rPr>
          <w:rFonts w:ascii="Arial" w:cs="Arial" w:eastAsia="Arial" w:hAnsi="Arial"/>
          <w:b/>
          <w:bCs/>
          <w:color w:val="B8963E"/>
          <w:sz w:val="23"/>
          <w:szCs w:val="23"/>
        </w:rPr>
        <w:t xml:space="preserve">3.1 Gegevens die u zelf verstrekt</w:t>
      </w:r>
    </w:p>
    <w:p>
      <w:pPr>
        <w:spacing w:after="100" w:before="60"/>
      </w:pPr>
      <w:r>
        <w:rPr>
          <w:rFonts w:ascii="Arial" w:cs="Arial" w:eastAsia="Arial" w:hAnsi="Arial"/>
          <w:color w:val="4A4A4A"/>
          <w:sz w:val="21"/>
          <w:szCs w:val="21"/>
        </w:rPr>
        <w:t xml:space="preserve">Wanneer u via de Website contact opneemt met AGR-GROUP (bijv. via e-mail of een contactformulier), kunnen de volgende persoonsgegevens worden verwerkt:</w:t>
      </w:r>
    </w:p>
    <w:p>
      <w:pPr>
        <w:pStyle w:val="ListParagraph"/>
        <w:numPr>
          <w:ilvl w:val="0"/>
          <w:numId w:val="2"/>
        </w:numPr>
        <w:spacing w:after="50" w:before="50"/>
      </w:pPr>
      <w:r>
        <w:rPr>
          <w:rFonts w:ascii="Arial" w:cs="Arial" w:eastAsia="Arial" w:hAnsi="Arial"/>
          <w:color w:val="4A4A4A"/>
          <w:sz w:val="21"/>
          <w:szCs w:val="21"/>
        </w:rPr>
        <w:t xml:space="preserve">Voor- en achternaam</w:t>
      </w:r>
    </w:p>
    <w:p>
      <w:pPr>
        <w:pStyle w:val="ListParagraph"/>
        <w:numPr>
          <w:ilvl w:val="0"/>
          <w:numId w:val="2"/>
        </w:numPr>
        <w:spacing w:after="50" w:before="50"/>
      </w:pPr>
      <w:r>
        <w:rPr>
          <w:rFonts w:ascii="Arial" w:cs="Arial" w:eastAsia="Arial" w:hAnsi="Arial"/>
          <w:color w:val="4A4A4A"/>
          <w:sz w:val="21"/>
          <w:szCs w:val="21"/>
        </w:rPr>
        <w:t xml:space="preserve">Bedrijfsnaam en/of functietitel (indien van toepassing)</w:t>
      </w:r>
    </w:p>
    <w:p>
      <w:pPr>
        <w:pStyle w:val="ListParagraph"/>
        <w:numPr>
          <w:ilvl w:val="0"/>
          <w:numId w:val="2"/>
        </w:numPr>
        <w:spacing w:after="50" w:before="50"/>
      </w:pPr>
      <w:r>
        <w:rPr>
          <w:rFonts w:ascii="Arial" w:cs="Arial" w:eastAsia="Arial" w:hAnsi="Arial"/>
          <w:color w:val="4A4A4A"/>
          <w:sz w:val="21"/>
          <w:szCs w:val="21"/>
        </w:rPr>
        <w:t xml:space="preserve">E-mailadres</w:t>
      </w:r>
    </w:p>
    <w:p>
      <w:pPr>
        <w:pStyle w:val="ListParagraph"/>
        <w:numPr>
          <w:ilvl w:val="0"/>
          <w:numId w:val="2"/>
        </w:numPr>
        <w:spacing w:after="50" w:before="50"/>
      </w:pPr>
      <w:r>
        <w:rPr>
          <w:rFonts w:ascii="Arial" w:cs="Arial" w:eastAsia="Arial" w:hAnsi="Arial"/>
          <w:color w:val="4A4A4A"/>
          <w:sz w:val="21"/>
          <w:szCs w:val="21"/>
        </w:rPr>
        <w:t xml:space="preserve">Telefoonnummer (indien opgegeven)</w:t>
      </w:r>
    </w:p>
    <w:p>
      <w:pPr>
        <w:pStyle w:val="ListParagraph"/>
        <w:numPr>
          <w:ilvl w:val="0"/>
          <w:numId w:val="2"/>
        </w:numPr>
        <w:spacing w:after="50" w:before="50"/>
      </w:pPr>
      <w:r>
        <w:rPr>
          <w:rFonts w:ascii="Arial" w:cs="Arial" w:eastAsia="Arial" w:hAnsi="Arial"/>
          <w:color w:val="4A4A4A"/>
          <w:sz w:val="21"/>
          <w:szCs w:val="21"/>
        </w:rPr>
        <w:t xml:space="preserve">De inhoud van uw bericht of aanvraag</w:t>
      </w:r>
    </w:p>
    <w:p>
      <w:pPr>
        <w:pStyle w:val="Heading2"/>
        <w:spacing w:after="60" w:before="220"/>
      </w:pPr>
      <w:r>
        <w:rPr>
          <w:rFonts w:ascii="Arial" w:cs="Arial" w:eastAsia="Arial" w:hAnsi="Arial"/>
          <w:b/>
          <w:bCs/>
          <w:color w:val="B8963E"/>
          <w:sz w:val="23"/>
          <w:szCs w:val="23"/>
        </w:rPr>
        <w:t xml:space="preserve">3.2 Automatisch verzamelde gegevens</w:t>
      </w:r>
    </w:p>
    <w:p>
      <w:pPr>
        <w:spacing w:after="100" w:before="60"/>
      </w:pPr>
      <w:r>
        <w:rPr>
          <w:rFonts w:ascii="Arial" w:cs="Arial" w:eastAsia="Arial" w:hAnsi="Arial"/>
          <w:color w:val="4A4A4A"/>
          <w:sz w:val="21"/>
          <w:szCs w:val="21"/>
        </w:rPr>
        <w:t xml:space="preserve">Bij elk bezoek aan de Website worden automatisch bepaalde technische gegevens verzameld via cookies en vergelijkbare trackingtechnologieën, waaronder:</w:t>
      </w:r>
    </w:p>
    <w:p>
      <w:pPr>
        <w:pStyle w:val="ListParagraph"/>
        <w:numPr>
          <w:ilvl w:val="0"/>
          <w:numId w:val="2"/>
        </w:numPr>
        <w:spacing w:after="50" w:before="50"/>
      </w:pPr>
      <w:r>
        <w:rPr>
          <w:rFonts w:ascii="Arial" w:cs="Arial" w:eastAsia="Arial" w:hAnsi="Arial"/>
          <w:color w:val="4A4A4A"/>
          <w:sz w:val="21"/>
          <w:szCs w:val="21"/>
        </w:rPr>
        <w:t xml:space="preserve">IP-adres (wordt geanonimiseerd door Google Analytics vóór opslag)</w:t>
      </w:r>
    </w:p>
    <w:p>
      <w:pPr>
        <w:pStyle w:val="ListParagraph"/>
        <w:numPr>
          <w:ilvl w:val="0"/>
          <w:numId w:val="2"/>
        </w:numPr>
        <w:spacing w:after="50" w:before="50"/>
      </w:pPr>
      <w:r>
        <w:rPr>
          <w:rFonts w:ascii="Arial" w:cs="Arial" w:eastAsia="Arial" w:hAnsi="Arial"/>
          <w:color w:val="4A4A4A"/>
          <w:sz w:val="21"/>
          <w:szCs w:val="21"/>
        </w:rPr>
        <w:t xml:space="preserve">Browsertype, -versie en besturingssysteem</w:t>
      </w:r>
    </w:p>
    <w:p>
      <w:pPr>
        <w:pStyle w:val="ListParagraph"/>
        <w:numPr>
          <w:ilvl w:val="0"/>
          <w:numId w:val="2"/>
        </w:numPr>
        <w:spacing w:after="50" w:before="50"/>
      </w:pPr>
      <w:r>
        <w:rPr>
          <w:rFonts w:ascii="Arial" w:cs="Arial" w:eastAsia="Arial" w:hAnsi="Arial"/>
          <w:color w:val="4A4A4A"/>
          <w:sz w:val="21"/>
          <w:szCs w:val="21"/>
        </w:rPr>
        <w:t xml:space="preserve">Bezochte pagina's, klikgedrag en sessieduur</w:t>
      </w:r>
    </w:p>
    <w:p>
      <w:pPr>
        <w:pStyle w:val="ListParagraph"/>
        <w:numPr>
          <w:ilvl w:val="0"/>
          <w:numId w:val="2"/>
        </w:numPr>
        <w:spacing w:after="50" w:before="50"/>
      </w:pPr>
      <w:r>
        <w:rPr>
          <w:rFonts w:ascii="Arial" w:cs="Arial" w:eastAsia="Arial" w:hAnsi="Arial"/>
          <w:color w:val="4A4A4A"/>
          <w:sz w:val="21"/>
          <w:szCs w:val="21"/>
        </w:rPr>
        <w:t xml:space="preserve">Verwijzende URL (referrer)</w:t>
      </w:r>
    </w:p>
    <w:p>
      <w:pPr>
        <w:pStyle w:val="ListParagraph"/>
        <w:numPr>
          <w:ilvl w:val="0"/>
          <w:numId w:val="2"/>
        </w:numPr>
        <w:spacing w:after="50" w:before="50"/>
      </w:pPr>
      <w:r>
        <w:rPr>
          <w:rFonts w:ascii="Arial" w:cs="Arial" w:eastAsia="Arial" w:hAnsi="Arial"/>
          <w:color w:val="4A4A4A"/>
          <w:sz w:val="21"/>
          <w:szCs w:val="21"/>
        </w:rPr>
        <w:t xml:space="preserve">Locatiegegevens op landen- of regioniveau (niet op individueel adres)</w:t>
      </w:r>
    </w:p>
    <w:p>
      <w:pPr>
        <w:spacing w:after="100" w:before="60"/>
      </w:pPr>
      <w:r>
        <w:rPr>
          <w:rFonts w:ascii="Arial" w:cs="Arial" w:eastAsia="Arial" w:hAnsi="Arial"/>
          <w:color w:val="4A4A4A"/>
          <w:sz w:val="21"/>
          <w:szCs w:val="21"/>
        </w:rPr>
        <w:t xml:space="preserve">AGR-GROUP verwerkt geen bijzondere categorieën van persoonsgegevens (zoals gezondheidsgegevens, politieke overtuigingen of biometrische gegevens) en vraagt deze ook niet op.</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4. Doeleinden en rechtsgronden</w:t>
      </w:r>
    </w:p>
    <w:p>
      <w:pPr>
        <w:spacing w:after="100" w:before="60"/>
      </w:pPr>
      <w:r>
        <w:rPr>
          <w:rFonts w:ascii="Arial" w:cs="Arial" w:eastAsia="Arial" w:hAnsi="Arial"/>
          <w:color w:val="4A4A4A"/>
          <w:sz w:val="21"/>
          <w:szCs w:val="21"/>
        </w:rPr>
        <w:t xml:space="preserve">AGR-GROUP verwerkt persoonsgegevens uitsluitend voor welbepaalde, uitdrukkelijk omschreven en gerechtvaardigde doeleinden, conform artikel 5 AVG/GDPR:</w:t>
      </w:r>
    </w:p>
    <w:p>
      <w:pPr>
        <w:pStyle w:val="ListParagraph"/>
        <w:numPr>
          <w:ilvl w:val="0"/>
          <w:numId w:val="2"/>
        </w:numPr>
        <w:spacing w:after="50" w:before="50"/>
      </w:pPr>
      <w:r>
        <w:rPr>
          <w:rFonts w:ascii="Arial" w:cs="Arial" w:eastAsia="Arial" w:hAnsi="Arial"/>
          <w:color w:val="4A4A4A"/>
          <w:sz w:val="21"/>
          <w:szCs w:val="21"/>
        </w:rPr>
        <w:t xml:space="preserve">Beantwoorden van contactaanvragen en vragen (rechtsgrond: uitvoering van een (pre-)contractuele relatie — art. 6.1.b AVG, of gerechtvaardigd belang — art. 6.1.f AVG)</w:t>
      </w:r>
    </w:p>
    <w:p>
      <w:pPr>
        <w:pStyle w:val="ListParagraph"/>
        <w:numPr>
          <w:ilvl w:val="0"/>
          <w:numId w:val="2"/>
        </w:numPr>
        <w:spacing w:after="50" w:before="50"/>
      </w:pPr>
      <w:r>
        <w:rPr>
          <w:rFonts w:ascii="Arial" w:cs="Arial" w:eastAsia="Arial" w:hAnsi="Arial"/>
          <w:color w:val="4A4A4A"/>
          <w:sz w:val="21"/>
          <w:szCs w:val="21"/>
        </w:rPr>
        <w:t xml:space="preserve">Opvolging van potentiële zakelijke relaties en acquisitie (rechtsgrond: gerechtvaardigd belang — art. 6.1.f AVG)</w:t>
      </w:r>
    </w:p>
    <w:p>
      <w:pPr>
        <w:pStyle w:val="ListParagraph"/>
        <w:numPr>
          <w:ilvl w:val="0"/>
          <w:numId w:val="2"/>
        </w:numPr>
        <w:spacing w:after="50" w:before="50"/>
      </w:pPr>
      <w:r>
        <w:rPr>
          <w:rFonts w:ascii="Arial" w:cs="Arial" w:eastAsia="Arial" w:hAnsi="Arial"/>
          <w:color w:val="4A4A4A"/>
          <w:sz w:val="21"/>
          <w:szCs w:val="21"/>
        </w:rPr>
        <w:t xml:space="preserve">Analyse van websiteverkeer ter verbetering van de Website en gebruikerservaring (rechtsgrond: toestemming via cookiebanner — art. 6.1.a AVG)</w:t>
      </w:r>
    </w:p>
    <w:p>
      <w:pPr>
        <w:pStyle w:val="ListParagraph"/>
        <w:numPr>
          <w:ilvl w:val="0"/>
          <w:numId w:val="2"/>
        </w:numPr>
        <w:spacing w:after="50" w:before="50"/>
      </w:pPr>
      <w:r>
        <w:rPr>
          <w:rFonts w:ascii="Arial" w:cs="Arial" w:eastAsia="Arial" w:hAnsi="Arial"/>
          <w:color w:val="4A4A4A"/>
          <w:sz w:val="21"/>
          <w:szCs w:val="21"/>
        </w:rPr>
        <w:t xml:space="preserve">Procesautomatisering voor interne administratieve workflows via Make (rechtsgrond: gerechtvaardigd belang — art. 6.1.f AVG)</w:t>
      </w:r>
    </w:p>
    <w:p>
      <w:pPr>
        <w:pStyle w:val="ListParagraph"/>
        <w:numPr>
          <w:ilvl w:val="0"/>
          <w:numId w:val="2"/>
        </w:numPr>
        <w:spacing w:after="50" w:before="50"/>
      </w:pPr>
      <w:r>
        <w:rPr>
          <w:rFonts w:ascii="Arial" w:cs="Arial" w:eastAsia="Arial" w:hAnsi="Arial"/>
          <w:color w:val="4A4A4A"/>
          <w:sz w:val="21"/>
          <w:szCs w:val="21"/>
        </w:rPr>
        <w:t xml:space="preserve">Naleving van wettelijke verplichtingen, zoals boekhoudkundige bewaarplicht (rechtsgrond: wettelijke verplichting — art. 6.1.c AVG)</w:t>
      </w:r>
    </w:p>
    <w:p>
      <w:pPr>
        <w:spacing w:after="100" w:before="60"/>
      </w:pPr>
      <w:r>
        <w:rPr>
          <w:rFonts w:ascii="Arial" w:cs="Arial" w:eastAsia="Arial" w:hAnsi="Arial"/>
          <w:color w:val="4A4A4A"/>
          <w:sz w:val="21"/>
          <w:szCs w:val="21"/>
        </w:rPr>
        <w:t xml:space="preserve">Waar de verwerking steunt op gerechtvaardigd belang, heeft AGR-GROUP een afweging gemaakt tussen haar eigen belangen en de belangen en rechten van de betrokkenen. De betrokkene kan te allen tijde bezwaar aantekenen (zie Artikel 7).</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5. Gebruikte technologieën en subverwerkers</w:t>
      </w:r>
    </w:p>
    <w:p>
      <w:pPr>
        <w:pStyle w:val="Heading2"/>
        <w:spacing w:after="60" w:before="220"/>
      </w:pPr>
      <w:r>
        <w:rPr>
          <w:rFonts w:ascii="Arial" w:cs="Arial" w:eastAsia="Arial" w:hAnsi="Arial"/>
          <w:b/>
          <w:bCs/>
          <w:color w:val="B8963E"/>
          <w:sz w:val="23"/>
          <w:szCs w:val="23"/>
        </w:rPr>
        <w:t xml:space="preserve">5.1 Google Tag Manager &amp; Google Analytics 4</w:t>
      </w:r>
    </w:p>
    <w:p>
      <w:pPr>
        <w:spacing w:after="100" w:before="60"/>
      </w:pPr>
      <w:r>
        <w:rPr>
          <w:rFonts w:ascii="Arial" w:cs="Arial" w:eastAsia="Arial" w:hAnsi="Arial"/>
          <w:color w:val="4A4A4A"/>
          <w:sz w:val="21"/>
          <w:szCs w:val="21"/>
        </w:rPr>
        <w:t xml:space="preserve">De Website maakt gebruik van Google Tag Manager (GTM) voor het centraal beheer van trackingtags. Via GTM is Google Analytics 4 (GA4) geactiveerd. GA4 verzamelt geanonimiseerde gebruiksstatistieken (sessies, paginaweergaven, conversiegebeurtenissen). IP-anonimisering is standaard ingeschakeld in GA4. De gegevens worden verwerkt door Google LLC (VS), gevestigd te 1600 Amphitheatre Parkway, Mountain View, CA 94043, VS. De doorgifte naar de VS verloopt via Standard Contractual Clauses (SCC) en het EU-US Data Privacy Framework. AGR-GROUP heeft een Data Processing Agreement (DPA) gesloten met Google. Meer info: https://policies.google.com/privacy</w:t>
      </w:r>
    </w:p>
    <w:p>
      <w:pPr>
        <w:pStyle w:val="Heading2"/>
        <w:spacing w:after="60" w:before="220"/>
      </w:pPr>
      <w:r>
        <w:rPr>
          <w:rFonts w:ascii="Arial" w:cs="Arial" w:eastAsia="Arial" w:hAnsi="Arial"/>
          <w:b/>
          <w:bCs/>
          <w:color w:val="B8963E"/>
          <w:sz w:val="23"/>
          <w:szCs w:val="23"/>
        </w:rPr>
        <w:t xml:space="preserve">5.2 Cookiebot (Usercentrics A/S)</w:t>
      </w:r>
    </w:p>
    <w:p>
      <w:pPr>
        <w:spacing w:after="100" w:before="60"/>
      </w:pPr>
      <w:r>
        <w:rPr>
          <w:rFonts w:ascii="Arial" w:cs="Arial" w:eastAsia="Arial" w:hAnsi="Arial"/>
          <w:color w:val="4A4A4A"/>
          <w:sz w:val="21"/>
          <w:szCs w:val="21"/>
        </w:rPr>
        <w:t xml:space="preserve">Voor het beheer van cookietoestemming conform de AVG/GDPR en de ePrivacy-richtlijn maakt AGR-GROUP gebruik van Cookiebot, een dienst van Usercentrics A/S (voorheen Cybot A/S), Havnegade 39, 1058 Kopenhagen, Denemarken. Cookiebot registreert en bewaart de cookietoestemming van de bezoeker als bewijs van naleving. Er is een DPA van kracht. Meer info: https://www.cookiebot.com/nl/privacy-policy/</w:t>
      </w:r>
    </w:p>
    <w:p>
      <w:pPr>
        <w:pStyle w:val="Heading2"/>
        <w:spacing w:after="60" w:before="220"/>
      </w:pPr>
      <w:r>
        <w:rPr>
          <w:rFonts w:ascii="Arial" w:cs="Arial" w:eastAsia="Arial" w:hAnsi="Arial"/>
          <w:b/>
          <w:bCs/>
          <w:color w:val="B8963E"/>
          <w:sz w:val="23"/>
          <w:szCs w:val="23"/>
        </w:rPr>
        <w:t xml:space="preserve">5.3 Make (voorheen Integromat)</w:t>
      </w:r>
    </w:p>
    <w:p>
      <w:pPr>
        <w:spacing w:after="100" w:before="60"/>
      </w:pPr>
      <w:r>
        <w:rPr>
          <w:rFonts w:ascii="Arial" w:cs="Arial" w:eastAsia="Arial" w:hAnsi="Arial"/>
          <w:color w:val="4A4A4A"/>
          <w:sz w:val="21"/>
          <w:szCs w:val="21"/>
        </w:rPr>
        <w:t xml:space="preserve">AGR-GROUP gebruikt Make (Make s.r.o., Jinonická 796/21, 158 00 Praag 5, Tsjechische Republiek) voor de automatisering van interne workflows, waaronder het verwerken en doorsturen van contactformuliergegevens. Make treedt op als verwerker namens AGR-GROUP en verwerkt uitsluitend de gegevens die u via de Website aanlevert. Er is een DPA van kracht.</w:t>
      </w:r>
    </w:p>
    <w:p>
      <w:pPr>
        <w:pStyle w:val="Heading2"/>
        <w:spacing w:after="60" w:before="220"/>
      </w:pPr>
      <w:r>
        <w:rPr>
          <w:rFonts w:ascii="Arial" w:cs="Arial" w:eastAsia="Arial" w:hAnsi="Arial"/>
          <w:b/>
          <w:bCs/>
          <w:color w:val="B8963E"/>
          <w:sz w:val="23"/>
          <w:szCs w:val="23"/>
        </w:rPr>
        <w:t xml:space="preserve">5.4 Webflow</w:t>
      </w:r>
    </w:p>
    <w:p>
      <w:pPr>
        <w:spacing w:after="100" w:before="60"/>
      </w:pPr>
      <w:r>
        <w:rPr>
          <w:rFonts w:ascii="Arial" w:cs="Arial" w:eastAsia="Arial" w:hAnsi="Arial"/>
          <w:color w:val="4A4A4A"/>
          <w:sz w:val="21"/>
          <w:szCs w:val="21"/>
        </w:rPr>
        <w:t xml:space="preserve">De Website wordt gehost op het platform Webflow (Webflow Inc., 398 11th Street, Floor 2, San Francisco, CA 94103, VS). Webflow verwerkt technische hosting- en sessiegegevens en treedt op als verwerker. De doorgifte naar de VS verloopt via SCC. Er is een DPA van kracht. Meer info: https://webflow.com/legal/privacy</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6. Bewaartermijnen</w:t>
      </w:r>
    </w:p>
    <w:p>
      <w:pPr>
        <w:spacing w:after="100" w:before="60"/>
      </w:pPr>
      <w:r>
        <w:rPr>
          <w:rFonts w:ascii="Arial" w:cs="Arial" w:eastAsia="Arial" w:hAnsi="Arial"/>
          <w:color w:val="4A4A4A"/>
          <w:sz w:val="21"/>
          <w:szCs w:val="21"/>
        </w:rPr>
        <w:t xml:space="preserve">AGR-GROUP bewaart persoonsgegevens niet langer dan strikt noodzakelijk voor de doeleinden waarvoor ze zijn verzameld, conform artikel 5.1.e AVG/GDPR:</w:t>
      </w:r>
    </w:p>
    <w:p>
      <w:pPr>
        <w:pStyle w:val="ListParagraph"/>
        <w:numPr>
          <w:ilvl w:val="0"/>
          <w:numId w:val="2"/>
        </w:numPr>
        <w:spacing w:after="50" w:before="50"/>
      </w:pPr>
      <w:r>
        <w:rPr>
          <w:rFonts w:ascii="Arial" w:cs="Arial" w:eastAsia="Arial" w:hAnsi="Arial"/>
          <w:color w:val="4A4A4A"/>
          <w:sz w:val="21"/>
          <w:szCs w:val="21"/>
        </w:rPr>
        <w:t xml:space="preserve">Contactgegevens van zakelijke relaties: tot 2 jaar na het laatste contact, of langer indien een contractuele relatie bestaat</w:t>
      </w:r>
    </w:p>
    <w:p>
      <w:pPr>
        <w:pStyle w:val="ListParagraph"/>
        <w:numPr>
          <w:ilvl w:val="0"/>
          <w:numId w:val="2"/>
        </w:numPr>
        <w:spacing w:after="50" w:before="50"/>
      </w:pPr>
      <w:r>
        <w:rPr>
          <w:rFonts w:ascii="Arial" w:cs="Arial" w:eastAsia="Arial" w:hAnsi="Arial"/>
          <w:color w:val="4A4A4A"/>
          <w:sz w:val="21"/>
          <w:szCs w:val="21"/>
        </w:rPr>
        <w:t xml:space="preserve">Contactgegevens van niet-zakelijke contactpersonen: tot 1 jaar na het laatste contact, tenzij de betrokkene om eerdere verwijdering verzoekt</w:t>
      </w:r>
    </w:p>
    <w:p>
      <w:pPr>
        <w:pStyle w:val="ListParagraph"/>
        <w:numPr>
          <w:ilvl w:val="0"/>
          <w:numId w:val="2"/>
        </w:numPr>
        <w:spacing w:after="50" w:before="50"/>
      </w:pPr>
      <w:r>
        <w:rPr>
          <w:rFonts w:ascii="Arial" w:cs="Arial" w:eastAsia="Arial" w:hAnsi="Arial"/>
          <w:color w:val="4A4A4A"/>
          <w:sz w:val="21"/>
          <w:szCs w:val="21"/>
        </w:rPr>
        <w:t xml:space="preserve">Analytische gegevens (Google Analytics 4): standaard 14 maanden retentie, geconfigureerd in GA4</w:t>
      </w:r>
    </w:p>
    <w:p>
      <w:pPr>
        <w:pStyle w:val="ListParagraph"/>
        <w:numPr>
          <w:ilvl w:val="0"/>
          <w:numId w:val="2"/>
        </w:numPr>
        <w:spacing w:after="50" w:before="50"/>
      </w:pPr>
      <w:r>
        <w:rPr>
          <w:rFonts w:ascii="Arial" w:cs="Arial" w:eastAsia="Arial" w:hAnsi="Arial"/>
          <w:color w:val="4A4A4A"/>
          <w:sz w:val="21"/>
          <w:szCs w:val="21"/>
        </w:rPr>
        <w:t xml:space="preserve">Toestemmingsregistraties (Cookiebot): 12 maanden</w:t>
      </w:r>
    </w:p>
    <w:p>
      <w:pPr>
        <w:pStyle w:val="ListParagraph"/>
        <w:numPr>
          <w:ilvl w:val="0"/>
          <w:numId w:val="2"/>
        </w:numPr>
        <w:spacing w:after="50" w:before="50"/>
      </w:pPr>
      <w:r>
        <w:rPr>
          <w:rFonts w:ascii="Arial" w:cs="Arial" w:eastAsia="Arial" w:hAnsi="Arial"/>
          <w:color w:val="4A4A4A"/>
          <w:sz w:val="21"/>
          <w:szCs w:val="21"/>
        </w:rPr>
        <w:t xml:space="preserve">E-mailcorrespondentie: tot 3 jaar na afsluiting van de correspondentie</w:t>
      </w:r>
    </w:p>
    <w:p>
      <w:pPr>
        <w:pStyle w:val="ListParagraph"/>
        <w:numPr>
          <w:ilvl w:val="0"/>
          <w:numId w:val="2"/>
        </w:numPr>
        <w:spacing w:after="50" w:before="50"/>
      </w:pPr>
      <w:r>
        <w:rPr>
          <w:rFonts w:ascii="Arial" w:cs="Arial" w:eastAsia="Arial" w:hAnsi="Arial"/>
          <w:color w:val="4A4A4A"/>
          <w:sz w:val="21"/>
          <w:szCs w:val="21"/>
        </w:rPr>
        <w:t xml:space="preserve">Boekhoudkundige gegevens: 7 jaar conform artikel III.86 Wetboek Economisch Recht</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7. Uw rechten als betrokkene</w:t>
      </w:r>
    </w:p>
    <w:p>
      <w:pPr>
        <w:spacing w:after="100" w:before="60"/>
      </w:pPr>
      <w:r>
        <w:rPr>
          <w:rFonts w:ascii="Arial" w:cs="Arial" w:eastAsia="Arial" w:hAnsi="Arial"/>
          <w:color w:val="4A4A4A"/>
          <w:sz w:val="21"/>
          <w:szCs w:val="21"/>
        </w:rPr>
        <w:t xml:space="preserve">Als betrokkene beschikt u over de volgende rechten conform de AVG/GDPR (artikelen 15–22):</w:t>
      </w:r>
    </w:p>
    <w:p>
      <w:pPr>
        <w:pStyle w:val="ListParagraph"/>
        <w:numPr>
          <w:ilvl w:val="0"/>
          <w:numId w:val="2"/>
        </w:numPr>
        <w:spacing w:after="50" w:before="50"/>
      </w:pPr>
      <w:r>
        <w:rPr>
          <w:rFonts w:ascii="Arial" w:cs="Arial" w:eastAsia="Arial" w:hAnsi="Arial"/>
          <w:color w:val="4A4A4A"/>
          <w:sz w:val="21"/>
          <w:szCs w:val="21"/>
        </w:rPr>
        <w:t xml:space="preserve">Recht op inzage (art. 15): u kunt opvragen welke persoonsgegevens wij van u verwerken</w:t>
      </w:r>
    </w:p>
    <w:p>
      <w:pPr>
        <w:pStyle w:val="ListParagraph"/>
        <w:numPr>
          <w:ilvl w:val="0"/>
          <w:numId w:val="2"/>
        </w:numPr>
        <w:spacing w:after="50" w:before="50"/>
      </w:pPr>
      <w:r>
        <w:rPr>
          <w:rFonts w:ascii="Arial" w:cs="Arial" w:eastAsia="Arial" w:hAnsi="Arial"/>
          <w:color w:val="4A4A4A"/>
          <w:sz w:val="21"/>
          <w:szCs w:val="21"/>
        </w:rPr>
        <w:t xml:space="preserve">Recht op rectificatie (art. 16): u kunt onjuiste of onvolledige gegevens laten corrigeren</w:t>
      </w:r>
    </w:p>
    <w:p>
      <w:pPr>
        <w:pStyle w:val="ListParagraph"/>
        <w:numPr>
          <w:ilvl w:val="0"/>
          <w:numId w:val="2"/>
        </w:numPr>
        <w:spacing w:after="50" w:before="50"/>
      </w:pPr>
      <w:r>
        <w:rPr>
          <w:rFonts w:ascii="Arial" w:cs="Arial" w:eastAsia="Arial" w:hAnsi="Arial"/>
          <w:color w:val="4A4A4A"/>
          <w:sz w:val="21"/>
          <w:szCs w:val="21"/>
        </w:rPr>
        <w:t xml:space="preserve">Recht op wissing (art. 17): u kunt vragen uw gegevens te verwijderen, voor zover geen wettelijke bewaarplicht geldt</w:t>
      </w:r>
    </w:p>
    <w:p>
      <w:pPr>
        <w:pStyle w:val="ListParagraph"/>
        <w:numPr>
          <w:ilvl w:val="0"/>
          <w:numId w:val="2"/>
        </w:numPr>
        <w:spacing w:after="50" w:before="50"/>
      </w:pPr>
      <w:r>
        <w:rPr>
          <w:rFonts w:ascii="Arial" w:cs="Arial" w:eastAsia="Arial" w:hAnsi="Arial"/>
          <w:color w:val="4A4A4A"/>
          <w:sz w:val="21"/>
          <w:szCs w:val="21"/>
        </w:rPr>
        <w:t xml:space="preserve">Recht op beperking van de verwerking (art. 18): u kunt de verwerking tijdelijk laten opschorten</w:t>
      </w:r>
    </w:p>
    <w:p>
      <w:pPr>
        <w:pStyle w:val="ListParagraph"/>
        <w:numPr>
          <w:ilvl w:val="0"/>
          <w:numId w:val="2"/>
        </w:numPr>
        <w:spacing w:after="50" w:before="50"/>
      </w:pPr>
      <w:r>
        <w:rPr>
          <w:rFonts w:ascii="Arial" w:cs="Arial" w:eastAsia="Arial" w:hAnsi="Arial"/>
          <w:color w:val="4A4A4A"/>
          <w:sz w:val="21"/>
          <w:szCs w:val="21"/>
        </w:rPr>
        <w:t xml:space="preserve">Recht op gegevensoverdraagbaarheid / dataportabiliteit (art. 20): van toepassing op verwerkingen op basis van toestemming of overeenkomst</w:t>
      </w:r>
    </w:p>
    <w:p>
      <w:pPr>
        <w:pStyle w:val="ListParagraph"/>
        <w:numPr>
          <w:ilvl w:val="0"/>
          <w:numId w:val="2"/>
        </w:numPr>
        <w:spacing w:after="50" w:before="50"/>
      </w:pPr>
      <w:r>
        <w:rPr>
          <w:rFonts w:ascii="Arial" w:cs="Arial" w:eastAsia="Arial" w:hAnsi="Arial"/>
          <w:color w:val="4A4A4A"/>
          <w:sz w:val="21"/>
          <w:szCs w:val="21"/>
        </w:rPr>
        <w:t xml:space="preserve">Recht van bezwaar (art. 21): u kunt bezwaar aantekenen tegen verwerkingen op basis van gerechtvaardigd belang</w:t>
      </w:r>
    </w:p>
    <w:p>
      <w:pPr>
        <w:pStyle w:val="ListParagraph"/>
        <w:numPr>
          <w:ilvl w:val="0"/>
          <w:numId w:val="2"/>
        </w:numPr>
        <w:spacing w:after="50" w:before="50"/>
      </w:pPr>
      <w:r>
        <w:rPr>
          <w:rFonts w:ascii="Arial" w:cs="Arial" w:eastAsia="Arial" w:hAnsi="Arial"/>
          <w:color w:val="4A4A4A"/>
          <w:sz w:val="21"/>
          <w:szCs w:val="21"/>
        </w:rPr>
        <w:t xml:space="preserve">Recht om toestemming in te trekken (art. 7.3): u kunt een eerder gegeven toestemming te allen tijde intrekken, zonder dat dit afbreuk doet aan de rechtmatigheid van de verwerking vóór de intrekking</w:t>
      </w:r>
    </w:p>
    <w:p>
      <w:pPr>
        <w:spacing w:after="100" w:before="60"/>
      </w:pPr>
      <w:r>
        <w:rPr>
          <w:rFonts w:ascii="Arial" w:cs="Arial" w:eastAsia="Arial" w:hAnsi="Arial"/>
          <w:color w:val="4A4A4A"/>
          <w:sz w:val="21"/>
          <w:szCs w:val="21"/>
        </w:rPr>
        <w:t xml:space="preserve">U kunt uw rechten uitoefenen door een e-mail te sturen naar info@agr-group.be. Gelieve uw identiteit te bevestigen (bijv. via een kopie van uw identiteitskaart). Wij reageren binnen 30 kalenderdagen; bij complexe verzoeken kan deze termijn eenmalig met 2 maanden worden verlengd, waarvan wij u tijdig op de hoogte brengen.</w:t>
      </w:r>
    </w:p>
    <w:p>
      <w:pPr>
        <w:spacing w:after="100" w:before="60"/>
      </w:pPr>
      <w:r>
        <w:rPr>
          <w:rFonts w:ascii="Arial" w:cs="Arial" w:eastAsia="Arial" w:hAnsi="Arial"/>
          <w:color w:val="4A4A4A"/>
          <w:sz w:val="21"/>
          <w:szCs w:val="21"/>
        </w:rPr>
        <w:t xml:space="preserve">Indien u van mening bent dat uw rechten niet correct worden nageleefd, heeft u het recht een klacht in te dienen bij de bevoegde toezichthoudende autoriteit:</w:t>
      </w:r>
    </w:p>
    <w:p>
      <w:pPr>
        <w:spacing w:after="100" w:before="60"/>
      </w:pPr>
      <w:r>
        <w:rPr>
          <w:rFonts w:ascii="Arial" w:cs="Arial" w:eastAsia="Arial" w:hAnsi="Arial"/>
          <w:color w:val="4A4A4A"/>
          <w:sz w:val="21"/>
          <w:szCs w:val="21"/>
        </w:rPr>
        <w:t xml:space="preserve">Gegevensbeschermingsautoriteit (GBA) | Drukpersstraat 35, 1000 Brussel | contact@apd-gba.be | https://www.gegevensbeschermingsautoriteit.be</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8. Internationale doorgifte van gegevens</w:t>
      </w:r>
    </w:p>
    <w:p>
      <w:pPr>
        <w:spacing w:after="100" w:before="60"/>
      </w:pPr>
      <w:r>
        <w:rPr>
          <w:rFonts w:ascii="Arial" w:cs="Arial" w:eastAsia="Arial" w:hAnsi="Arial"/>
          <w:color w:val="4A4A4A"/>
          <w:sz w:val="21"/>
          <w:szCs w:val="21"/>
        </w:rPr>
        <w:t xml:space="preserve">Bepaalde subverwerkers (Google LLC, Webflow Inc.) zijn gevestigd buiten de Europese Economische Ruimte (EER), met name in de Verenigde Staten. AGR-GROUP draagt gegevens uitsluitend door naar derde landen wanneer passende waarborgen zijn getroffen conform artikel 46 AVG/GDPR, met name via:</w:t>
      </w:r>
    </w:p>
    <w:p>
      <w:pPr>
        <w:pStyle w:val="ListParagraph"/>
        <w:numPr>
          <w:ilvl w:val="0"/>
          <w:numId w:val="2"/>
        </w:numPr>
        <w:spacing w:after="50" w:before="50"/>
      </w:pPr>
      <w:r>
        <w:rPr>
          <w:rFonts w:ascii="Arial" w:cs="Arial" w:eastAsia="Arial" w:hAnsi="Arial"/>
          <w:color w:val="4A4A4A"/>
          <w:sz w:val="21"/>
          <w:szCs w:val="21"/>
        </w:rPr>
        <w:t xml:space="preserve">Standard Contractual Clauses (SCC) — goedgekeurd door de Europese Commissie (Uitvoeringsbesluit 2021/914)</w:t>
      </w:r>
    </w:p>
    <w:p>
      <w:pPr>
        <w:pStyle w:val="ListParagraph"/>
        <w:numPr>
          <w:ilvl w:val="0"/>
          <w:numId w:val="2"/>
        </w:numPr>
        <w:spacing w:after="50" w:before="50"/>
      </w:pPr>
      <w:r>
        <w:rPr>
          <w:rFonts w:ascii="Arial" w:cs="Arial" w:eastAsia="Arial" w:hAnsi="Arial"/>
          <w:color w:val="4A4A4A"/>
          <w:sz w:val="21"/>
          <w:szCs w:val="21"/>
        </w:rPr>
        <w:t xml:space="preserve">Aansluiting bij het EU-US Data Privacy Framework (van kracht sinds 10 juli 2023)</w:t>
      </w:r>
    </w:p>
    <w:p>
      <w:pPr>
        <w:spacing w:after="100" w:before="60"/>
      </w:pPr>
      <w:r>
        <w:rPr>
          <w:rFonts w:ascii="Arial" w:cs="Arial" w:eastAsia="Arial" w:hAnsi="Arial"/>
          <w:color w:val="4A4A4A"/>
          <w:sz w:val="21"/>
          <w:szCs w:val="21"/>
        </w:rPr>
        <w:t xml:space="preserve">AGR-GROUP heeft met elke subverwerker buiten de EER een verwerkersovereenkomst (DPA) gesloten die de SCC incorporeert.</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9. Beveiliging van persoonsgegevens</w:t>
      </w:r>
    </w:p>
    <w:p>
      <w:pPr>
        <w:spacing w:after="100" w:before="60"/>
      </w:pPr>
      <w:r>
        <w:rPr>
          <w:rFonts w:ascii="Arial" w:cs="Arial" w:eastAsia="Arial" w:hAnsi="Arial"/>
          <w:color w:val="4A4A4A"/>
          <w:sz w:val="21"/>
          <w:szCs w:val="21"/>
        </w:rPr>
        <w:t xml:space="preserve">AGR-GROUP treft passende technische en organisatorische maatregelen om persoonsgegevens te beschermen tegen ongeoorloofde toegang, verlies, vernietiging of onrechtmatige verwerking, conform artikel 32 AVG/GDPR. Concrete maatregelen omvatten:</w:t>
      </w:r>
    </w:p>
    <w:p>
      <w:pPr>
        <w:pStyle w:val="ListParagraph"/>
        <w:numPr>
          <w:ilvl w:val="0"/>
          <w:numId w:val="2"/>
        </w:numPr>
        <w:spacing w:after="50" w:before="50"/>
      </w:pPr>
      <w:r>
        <w:rPr>
          <w:rFonts w:ascii="Arial" w:cs="Arial" w:eastAsia="Arial" w:hAnsi="Arial"/>
          <w:color w:val="4A4A4A"/>
          <w:sz w:val="21"/>
          <w:szCs w:val="21"/>
        </w:rPr>
        <w:t xml:space="preserve">HTTPS-versleuteling (TLS) voor alle communicatie via de Website</w:t>
      </w:r>
    </w:p>
    <w:p>
      <w:pPr>
        <w:pStyle w:val="ListParagraph"/>
        <w:numPr>
          <w:ilvl w:val="0"/>
          <w:numId w:val="2"/>
        </w:numPr>
        <w:spacing w:after="50" w:before="50"/>
      </w:pPr>
      <w:r>
        <w:rPr>
          <w:rFonts w:ascii="Arial" w:cs="Arial" w:eastAsia="Arial" w:hAnsi="Arial"/>
          <w:color w:val="4A4A4A"/>
          <w:sz w:val="21"/>
          <w:szCs w:val="21"/>
        </w:rPr>
        <w:t xml:space="preserve">Toegangsbeperking tot persoonsgegevens op basis van het 'need-to-know'-principe</w:t>
      </w:r>
    </w:p>
    <w:p>
      <w:pPr>
        <w:pStyle w:val="ListParagraph"/>
        <w:numPr>
          <w:ilvl w:val="0"/>
          <w:numId w:val="2"/>
        </w:numPr>
        <w:spacing w:after="50" w:before="50"/>
      </w:pPr>
      <w:r>
        <w:rPr>
          <w:rFonts w:ascii="Arial" w:cs="Arial" w:eastAsia="Arial" w:hAnsi="Arial"/>
          <w:color w:val="4A4A4A"/>
          <w:sz w:val="21"/>
          <w:szCs w:val="21"/>
        </w:rPr>
        <w:t xml:space="preserve">Gebruik van DPA-gecertificeerde subverwerkers</w:t>
      </w:r>
    </w:p>
    <w:p>
      <w:pPr>
        <w:pStyle w:val="ListParagraph"/>
        <w:numPr>
          <w:ilvl w:val="0"/>
          <w:numId w:val="2"/>
        </w:numPr>
        <w:spacing w:after="50" w:before="50"/>
      </w:pPr>
      <w:r>
        <w:rPr>
          <w:rFonts w:ascii="Arial" w:cs="Arial" w:eastAsia="Arial" w:hAnsi="Arial"/>
          <w:color w:val="4A4A4A"/>
          <w:sz w:val="21"/>
          <w:szCs w:val="21"/>
        </w:rPr>
        <w:t xml:space="preserve">Regelmatige evaluatie van de beveiligingsmaatregelen</w:t>
      </w:r>
    </w:p>
    <w:p>
      <w:pPr>
        <w:spacing w:after="100" w:before="60"/>
      </w:pPr>
      <w:r>
        <w:rPr>
          <w:rFonts w:ascii="Arial" w:cs="Arial" w:eastAsia="Arial" w:hAnsi="Arial"/>
          <w:color w:val="4A4A4A"/>
          <w:sz w:val="21"/>
          <w:szCs w:val="21"/>
        </w:rPr>
        <w:t xml:space="preserve">Bij een inbreuk in verband met persoonsgegevens (datalek) die waarschijnlijk een risico inhoudt voor de rechten en vrijheden van betrokkenen, zal AGR-GROUP de GBA hiervan in kennis stellen binnen 72 uur na ontdekking, conform artikel 33 AVG/GDPR.</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10. Cookies</w:t>
      </w:r>
    </w:p>
    <w:p>
      <w:pPr>
        <w:spacing w:after="100" w:before="60"/>
      </w:pPr>
      <w:r>
        <w:rPr>
          <w:rFonts w:ascii="Arial" w:cs="Arial" w:eastAsia="Arial" w:hAnsi="Arial"/>
          <w:color w:val="4A4A4A"/>
          <w:sz w:val="21"/>
          <w:szCs w:val="21"/>
        </w:rPr>
        <w:t xml:space="preserve">De Website maakt gebruik van cookies en vergelijkbare technologieën. Een cookie is een klein tekstbestand dat bij uw bezoek aan de Website op uw apparaat wordt geplaatst.</w:t>
      </w:r>
    </w:p>
    <w:p>
      <w:pPr>
        <w:pStyle w:val="Heading2"/>
        <w:spacing w:after="60" w:before="220"/>
      </w:pPr>
      <w:r>
        <w:rPr>
          <w:rFonts w:ascii="Arial" w:cs="Arial" w:eastAsia="Arial" w:hAnsi="Arial"/>
          <w:b/>
          <w:bCs/>
          <w:color w:val="B8963E"/>
          <w:sz w:val="23"/>
          <w:szCs w:val="23"/>
        </w:rPr>
        <w:t xml:space="preserve">Categorieën cookies</w:t>
      </w:r>
    </w:p>
    <w:p>
      <w:pPr>
        <w:pStyle w:val="ListParagraph"/>
        <w:numPr>
          <w:ilvl w:val="0"/>
          <w:numId w:val="2"/>
        </w:numPr>
        <w:spacing w:after="50" w:before="50"/>
      </w:pPr>
      <w:r>
        <w:rPr>
          <w:rFonts w:ascii="Arial" w:cs="Arial" w:eastAsia="Arial" w:hAnsi="Arial"/>
          <w:color w:val="4A4A4A"/>
          <w:sz w:val="21"/>
          <w:szCs w:val="21"/>
        </w:rPr>
        <w:t xml:space="preserve">Strikt noodzakelijke cookies: technisch vereist voor de werking van de Website (bijv. sessiecookies, Cookiebot-voorkeurscookie). Geen toestemming vereist op grond van art. 129 §2 Wet Elektronische Communicatie.</w:t>
      </w:r>
    </w:p>
    <w:p>
      <w:pPr>
        <w:pStyle w:val="ListParagraph"/>
        <w:numPr>
          <w:ilvl w:val="0"/>
          <w:numId w:val="2"/>
        </w:numPr>
        <w:spacing w:after="50" w:before="50"/>
      </w:pPr>
      <w:r>
        <w:rPr>
          <w:rFonts w:ascii="Arial" w:cs="Arial" w:eastAsia="Arial" w:hAnsi="Arial"/>
          <w:color w:val="4A4A4A"/>
          <w:sz w:val="21"/>
          <w:szCs w:val="21"/>
        </w:rPr>
        <w:t xml:space="preserve">Analytische cookies: Google Analytics 4 voor het meten van websiteverkeer en gebruikersgedrag. Vereisen uw voorafgaande toestemming.</w:t>
      </w:r>
    </w:p>
    <w:p>
      <w:pPr>
        <w:pStyle w:val="ListParagraph"/>
        <w:numPr>
          <w:ilvl w:val="0"/>
          <w:numId w:val="2"/>
        </w:numPr>
        <w:spacing w:after="50" w:before="50"/>
      </w:pPr>
      <w:r>
        <w:rPr>
          <w:rFonts w:ascii="Arial" w:cs="Arial" w:eastAsia="Arial" w:hAnsi="Arial"/>
          <w:color w:val="4A4A4A"/>
          <w:sz w:val="21"/>
          <w:szCs w:val="21"/>
        </w:rPr>
        <w:t xml:space="preserve">Functionele cookies: Cookiebot voor het opslaan van uw cookievoorkeuren.</w:t>
      </w:r>
    </w:p>
    <w:p>
      <w:pPr>
        <w:spacing w:after="100" w:before="60"/>
      </w:pPr>
      <w:r>
        <w:rPr>
          <w:rFonts w:ascii="Arial" w:cs="Arial" w:eastAsia="Arial" w:hAnsi="Arial"/>
          <w:color w:val="4A4A4A"/>
          <w:sz w:val="21"/>
          <w:szCs w:val="21"/>
        </w:rPr>
        <w:t xml:space="preserve">Bij uw eerste bezoek wordt u via een cookiebanner gevraagd uw voorkeuren in te stellen. U kunt uw toestemming te allen tijde intrekken of aanpassen via de cookiebeheerlink onderaan de Website. Het weigeren van niet-noodzakelijke cookies heeft geen invloed op de basiswerking van de Website.</w:t>
      </w:r>
    </w:p>
    <w:p>
      <w:pPr>
        <w:spacing w:after="100" w:before="60"/>
      </w:pPr>
      <w:r>
        <w:rPr>
          <w:rFonts w:ascii="Arial" w:cs="Arial" w:eastAsia="Arial" w:hAnsi="Arial"/>
          <w:color w:val="4A4A4A"/>
          <w:sz w:val="21"/>
          <w:szCs w:val="21"/>
        </w:rPr>
        <w:t xml:space="preserve">Een volledig overzicht van de gebruikte cookies en hun bewaartermijnen is beschikbaar in de cookieverklaring op de Website.</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11. Wijzigingen aan dit Privacybeleid</w:t>
      </w:r>
    </w:p>
    <w:p>
      <w:pPr>
        <w:spacing w:after="100" w:before="60"/>
      </w:pPr>
      <w:r>
        <w:rPr>
          <w:rFonts w:ascii="Arial" w:cs="Arial" w:eastAsia="Arial" w:hAnsi="Arial"/>
          <w:color w:val="4A4A4A"/>
          <w:sz w:val="21"/>
          <w:szCs w:val="21"/>
        </w:rPr>
        <w:t xml:space="preserve">AGR-GROUP behoudt zich het recht voor dit Privacybeleid te wijzigen, bijvoorbeeld naar aanleiding van wetswijzigingen, nieuwe technologieën of aanpassingen aan de dienstverlening. Wezenlijke wijzigingen worden duidelijk kenbaar gemaakt op de Website. De datum van de laatste wijziging is steeds bovenaan dit document vermeld. Wij adviseren u dit beleid regelmatig te raadplegen.</w:t>
      </w:r>
    </w:p>
    <w:p>
      <w:pPr>
        <w:spacing w:after="100" w:before="60"/>
      </w:pPr>
      <w:r>
        <w:rPr>
          <w:rFonts w:ascii="Arial" w:cs="Arial" w:eastAsia="Arial" w:hAnsi="Arial"/>
          <w:color w:val="4A4A4A"/>
          <w:sz w:val="21"/>
          <w:szCs w:val="21"/>
        </w:rPr>
        <w:t xml:space="preserve">De meest recente versie is steeds beschikbaar op https://agr-group.be/privacy.</w:t>
      </w:r>
    </w:p>
    <w:p>
      <w:pPr>
        <w:spacing w:after="120" w:before="0"/>
      </w:pPr>
    </w:p>
    <w:p>
      <w:pPr>
        <w:pStyle w:val="Heading1"/>
        <w:pBdr>
          <w:bottom w:val="single" w:color="B8963E" w:sz="4" w:space="4"/>
        </w:pBdr>
        <w:spacing w:after="100" w:before="400"/>
      </w:pPr>
      <w:r>
        <w:rPr>
          <w:rFonts w:ascii="Arial" w:cs="Arial" w:eastAsia="Arial" w:hAnsi="Arial"/>
          <w:b/>
          <w:bCs/>
          <w:color w:val="1A1A1A"/>
          <w:sz w:val="26"/>
          <w:szCs w:val="26"/>
        </w:rPr>
        <w:t xml:space="preserve">12. Contact en klachten</w:t>
      </w:r>
    </w:p>
    <w:p>
      <w:pPr>
        <w:spacing w:after="100" w:before="60"/>
      </w:pPr>
      <w:r>
        <w:rPr>
          <w:rFonts w:ascii="Arial" w:cs="Arial" w:eastAsia="Arial" w:hAnsi="Arial"/>
          <w:color w:val="4A4A4A"/>
          <w:sz w:val="21"/>
          <w:szCs w:val="21"/>
        </w:rPr>
        <w:t xml:space="preserve">Voor vragen, verzoeken of klachten in verband met dit Privacybeleid of de verwerking van uw persoonsgegevens kunt u ons bereiken via:</w:t>
      </w:r>
    </w:p>
    <w:p>
      <w:pPr>
        <w:pStyle w:val="ListParagraph"/>
        <w:numPr>
          <w:ilvl w:val="0"/>
          <w:numId w:val="2"/>
        </w:numPr>
        <w:spacing w:after="50" w:before="50"/>
      </w:pPr>
      <w:r>
        <w:rPr>
          <w:rFonts w:ascii="Arial" w:cs="Arial" w:eastAsia="Arial" w:hAnsi="Arial"/>
          <w:color w:val="4A4A4A"/>
          <w:sz w:val="21"/>
          <w:szCs w:val="21"/>
        </w:rPr>
        <w:t xml:space="preserve">E-mail: info@agr-group.be</w:t>
      </w:r>
    </w:p>
    <w:p>
      <w:pPr>
        <w:pStyle w:val="ListParagraph"/>
        <w:numPr>
          <w:ilvl w:val="0"/>
          <w:numId w:val="2"/>
        </w:numPr>
        <w:spacing w:after="50" w:before="50"/>
      </w:pPr>
      <w:r>
        <w:rPr>
          <w:rFonts w:ascii="Arial" w:cs="Arial" w:eastAsia="Arial" w:hAnsi="Arial"/>
          <w:color w:val="4A4A4A"/>
          <w:sz w:val="21"/>
          <w:szCs w:val="21"/>
        </w:rPr>
        <w:t xml:space="preserve">Post: AGR-GROUP, t.a.v. Giuliano Rizzuto, Panisdries 1, 3582 Beringen, België</w:t>
      </w:r>
    </w:p>
    <w:p>
      <w:pPr>
        <w:spacing w:after="100" w:before="60"/>
      </w:pPr>
      <w:r>
        <w:rPr>
          <w:rFonts w:ascii="Arial" w:cs="Arial" w:eastAsia="Arial" w:hAnsi="Arial"/>
          <w:color w:val="4A4A4A"/>
          <w:sz w:val="21"/>
          <w:szCs w:val="21"/>
        </w:rPr>
        <w:t xml:space="preserve">Wij behandelen uw verzoek vertrouwelijk en zo spoedig mogelijk, uiterlijk binnen de termijnen voorzien in de AVG/GDPR.</w:t>
      </w:r>
    </w:p>
    <w:p>
      <w:pPr>
        <w:spacing w:after="240" w:before="0"/>
      </w:pPr>
    </w:p>
    <w:p>
      <w:pPr>
        <w:pBdr>
          <w:top w:val="single" w:color="B8963E" w:sz="4" w:space="6"/>
        </w:pBdr>
        <w:spacing w:after="0" w:before="360"/>
        <w:jc w:val="center"/>
      </w:pPr>
      <w:r>
        <w:rPr>
          <w:rFonts w:ascii="Arial" w:cs="Arial" w:eastAsia="Arial" w:hAnsi="Arial"/>
          <w:color w:val="AAAAAA"/>
          <w:sz w:val="17"/>
          <w:szCs w:val="17"/>
        </w:rPr>
        <w:t xml:space="preserve">AGR-GROUP  |  Panisdries 1, 3582 Beringen  |  BTW BE0841660981  |  info@agr-group.be  |  Versie mei 2025</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4A4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400"/>
      <w:outlineLvl w:val="0"/>
    </w:pPr>
    <w:rPr>
      <w:rFonts w:ascii="Arial" w:cs="Arial" w:eastAsia="Arial" w:hAnsi="Arial"/>
      <w:b/>
      <w:bCs/>
      <w:color w:val="1A1A1A"/>
      <w:sz w:val="26"/>
      <w:szCs w:val="26"/>
    </w:rPr>
  </w:style>
  <w:style w:type="paragraph" w:styleId="Heading2">
    <w:name w:val="Heading 2"/>
    <w:basedOn w:val="Normal"/>
    <w:next w:val="Normal"/>
    <w:qFormat/>
    <w:pPr>
      <w:spacing w:after="60" w:before="220"/>
      <w:outlineLvl w:val="1"/>
    </w:pPr>
    <w:rPr>
      <w:rFonts w:ascii="Arial" w:cs="Arial" w:eastAsia="Arial" w:hAnsi="Arial"/>
      <w:b/>
      <w:bCs/>
      <w:color w:val="B8963E"/>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2026-05-20T22:52:44.539Z</dcterms:created>
  <dcterms:modified xsi:type="dcterms:W3CDTF">2026-05-20T22:52:44.539Z</dcterms:modified>
</cp:coreProperties>
</file>

<file path=docProps/custom.xml><?xml version="1.0" encoding="utf-8"?>
<Properties xmlns="http://schemas.openxmlformats.org/officeDocument/2006/custom-properties" xmlns:vt="http://schemas.openxmlformats.org/officeDocument/2006/docPropsVTypes"/>
</file>