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Last updated on July 03, 2026</w:t>
      </w:r>
    </w:p>
    <w:p w:rsidR="00000000" w:rsidDel="00000000" w:rsidP="00000000" w:rsidRDefault="00000000" w:rsidRPr="00000000" w14:paraId="00000002">
      <w:pPr>
        <w:jc w:val="right"/>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ind w:firstLine="720"/>
        <w:jc w:val="center"/>
        <w:rPr>
          <w:rFonts w:ascii="Roboto" w:cs="Roboto" w:eastAsia="Roboto" w:hAnsi="Roboto"/>
          <w:b w:val="1"/>
          <w:bCs w:val="1"/>
          <w:color w:val="0d0d0d"/>
          <w:sz w:val="28"/>
          <w:szCs w:val="28"/>
        </w:rPr>
      </w:pPr>
      <w:r w:rsidDel="00000000" w:rsidR="00000000" w:rsidRPr="00000000">
        <w:rPr>
          <w:rFonts w:ascii="Roboto" w:cs="Roboto" w:eastAsia="Roboto" w:hAnsi="Roboto"/>
          <w:b w:val="1"/>
          <w:bCs w:val="1"/>
          <w:color w:val="0d0d0d"/>
          <w:sz w:val="28"/>
          <w:szCs w:val="28"/>
          <w:rtl w:val="0"/>
        </w:rPr>
        <w:t xml:space="preserve">Terms of Use</w:t>
      </w:r>
      <w:r w:rsidDel="00000000" w:rsidR="00000000" w:rsidRPr="00000000">
        <w:rPr>
          <w:rtl w:val="0"/>
        </w:rPr>
      </w:r>
    </w:p>
    <w:p w:rsidR="00000000" w:rsidDel="00000000" w:rsidP="00000000" w:rsidRDefault="00000000" w:rsidRPr="00000000" w14:paraId="00000004">
      <w:pPr>
        <w:pStyle w:val="Heading1"/>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240" w:lineRule="auto"/>
        <w:ind w:left="720" w:hanging="360"/>
        <w:jc w:val="center"/>
        <w:rPr>
          <w:color w:val="0d0d0d"/>
          <w:sz w:val="26"/>
          <w:szCs w:val="26"/>
        </w:rPr>
      </w:pPr>
      <w:bookmarkStart w:colFirst="0" w:colLast="0" w:name="_7xwocqs524ak" w:id="0"/>
      <w:bookmarkEnd w:id="0"/>
      <w:r w:rsidDel="00000000" w:rsidR="00000000" w:rsidRPr="00000000">
        <w:rPr>
          <w:rFonts w:ascii="Roboto" w:cs="Roboto" w:eastAsia="Roboto" w:hAnsi="Roboto"/>
          <w:b w:val="1"/>
          <w:bCs w:val="1"/>
          <w:color w:val="0d0d0d"/>
          <w:sz w:val="26"/>
          <w:szCs w:val="26"/>
          <w:rtl w:val="0"/>
        </w:rPr>
        <w:t xml:space="preserve">Introduction</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ind w:left="0" w:firstLine="0"/>
        <w:jc w:val="both"/>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ind w:firstLine="720"/>
        <w:jc w:val="center"/>
        <w:rPr>
          <w:rFonts w:ascii="Roboto" w:cs="Roboto" w:eastAsia="Roboto" w:hAnsi="Roboto"/>
          <w:b w:val="1"/>
          <w:bCs w:val="1"/>
          <w:i w:val="1"/>
          <w:iCs w:val="1"/>
          <w:color w:val="0d0d0d"/>
          <w:sz w:val="24"/>
          <w:szCs w:val="24"/>
        </w:rPr>
      </w:pPr>
      <w:r w:rsidDel="00000000" w:rsidR="00000000" w:rsidRPr="00000000">
        <w:rPr>
          <w:rFonts w:ascii="Roboto" w:cs="Roboto" w:eastAsia="Roboto" w:hAnsi="Roboto"/>
          <w:b w:val="1"/>
          <w:bCs w:val="1"/>
          <w:i w:val="1"/>
          <w:iCs w:val="1"/>
          <w:color w:val="0d0d0d"/>
          <w:sz w:val="24"/>
          <w:szCs w:val="24"/>
          <w:rtl w:val="0"/>
        </w:rPr>
        <w:t xml:space="preserve">Welcome to the Paycific Limited website. Please read these Terms of Use carefully before using the Website.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These Terms of Use (hereinafter - </w:t>
      </w:r>
      <w:r w:rsidDel="00000000" w:rsidR="00000000" w:rsidRPr="00000000">
        <w:rPr>
          <w:rFonts w:ascii="Roboto" w:cs="Roboto" w:eastAsia="Roboto" w:hAnsi="Roboto"/>
          <w:b w:val="1"/>
          <w:bCs w:val="1"/>
          <w:color w:val="0d0d0d"/>
          <w:sz w:val="24"/>
          <w:szCs w:val="24"/>
          <w:rtl w:val="0"/>
        </w:rPr>
        <w:t xml:space="preserve">“Terms”</w:t>
      </w:r>
      <w:r w:rsidDel="00000000" w:rsidR="00000000" w:rsidRPr="00000000">
        <w:rPr>
          <w:rFonts w:ascii="Roboto" w:cs="Roboto" w:eastAsia="Roboto" w:hAnsi="Roboto"/>
          <w:color w:val="0d0d0d"/>
          <w:sz w:val="24"/>
          <w:szCs w:val="24"/>
          <w:rtl w:val="0"/>
        </w:rPr>
        <w:t xml:space="preserve">) apply to your access to and use of the website available at </w:t>
      </w:r>
      <w:hyperlink r:id="rId6">
        <w:r w:rsidDel="00000000" w:rsidR="00000000" w:rsidRPr="00000000">
          <w:rPr>
            <w:rFonts w:ascii="Roboto" w:cs="Roboto" w:eastAsia="Roboto" w:hAnsi="Roboto"/>
            <w:color w:val="1155cc"/>
            <w:sz w:val="24"/>
            <w:szCs w:val="24"/>
            <w:u w:val="single"/>
            <w:rtl w:val="0"/>
          </w:rPr>
          <w:t xml:space="preserve">https://paycific.io/</w:t>
        </w:r>
      </w:hyperlink>
      <w:r w:rsidDel="00000000" w:rsidR="00000000" w:rsidRPr="00000000">
        <w:rPr>
          <w:rFonts w:ascii="Roboto" w:cs="Roboto" w:eastAsia="Roboto" w:hAnsi="Roboto"/>
          <w:color w:val="0d0d0d"/>
          <w:sz w:val="24"/>
          <w:szCs w:val="24"/>
          <w:rtl w:val="0"/>
        </w:rPr>
        <w:t xml:space="preserve"> (hereinafter - </w:t>
      </w:r>
      <w:r w:rsidDel="00000000" w:rsidR="00000000" w:rsidRPr="00000000">
        <w:rPr>
          <w:rFonts w:ascii="Roboto" w:cs="Roboto" w:eastAsia="Roboto" w:hAnsi="Roboto"/>
          <w:b w:val="1"/>
          <w:bCs w:val="1"/>
          <w:color w:val="0d0d0d"/>
          <w:sz w:val="24"/>
          <w:szCs w:val="24"/>
          <w:rtl w:val="0"/>
        </w:rPr>
        <w:t xml:space="preserve">“Website”</w:t>
      </w:r>
      <w:r w:rsidDel="00000000" w:rsidR="00000000" w:rsidRPr="00000000">
        <w:rPr>
          <w:rFonts w:ascii="Roboto" w:cs="Roboto" w:eastAsia="Roboto" w:hAnsi="Roboto"/>
          <w:color w:val="0d0d0d"/>
          <w:sz w:val="24"/>
          <w:szCs w:val="24"/>
          <w:rtl w:val="0"/>
        </w:rPr>
        <w:t xml:space="preserve">). The Website is operated by Paycific Limited LLC, a company with its registered address at 1001S Main Street, STE 500, Kalispell, MT 59901, USA, State Registered number: C1630247, MSB Registration Number: 31000333602156 (hereinafter - </w:t>
      </w:r>
      <w:r w:rsidDel="00000000" w:rsidR="00000000" w:rsidRPr="00000000">
        <w:rPr>
          <w:rFonts w:ascii="Roboto" w:cs="Roboto" w:eastAsia="Roboto" w:hAnsi="Roboto"/>
          <w:b w:val="1"/>
          <w:bCs w:val="1"/>
          <w:color w:val="0d0d0d"/>
          <w:sz w:val="24"/>
          <w:szCs w:val="24"/>
          <w:rtl w:val="0"/>
        </w:rPr>
        <w:t xml:space="preserve">“Company”</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“We”</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“Our”</w:t>
      </w:r>
      <w:r w:rsidDel="00000000" w:rsidR="00000000" w:rsidRPr="00000000">
        <w:rPr>
          <w:rFonts w:ascii="Roboto" w:cs="Roboto" w:eastAsia="Roboto" w:hAnsi="Roboto"/>
          <w:color w:val="0d0d0d"/>
          <w:sz w:val="24"/>
          <w:szCs w:val="24"/>
          <w:rtl w:val="0"/>
        </w:rPr>
        <w:t xml:space="preserve"> or </w:t>
      </w:r>
      <w:r w:rsidDel="00000000" w:rsidR="00000000" w:rsidRPr="00000000">
        <w:rPr>
          <w:rFonts w:ascii="Roboto" w:cs="Roboto" w:eastAsia="Roboto" w:hAnsi="Roboto"/>
          <w:b w:val="1"/>
          <w:bCs w:val="1"/>
          <w:color w:val="0d0d0d"/>
          <w:sz w:val="24"/>
          <w:szCs w:val="24"/>
          <w:rtl w:val="0"/>
        </w:rPr>
        <w:t xml:space="preserve">“Us”</w:t>
      </w:r>
      <w:r w:rsidDel="00000000" w:rsidR="00000000" w:rsidRPr="00000000">
        <w:rPr>
          <w:rFonts w:ascii="Roboto" w:cs="Roboto" w:eastAsia="Roboto" w:hAnsi="Roboto"/>
          <w:color w:val="0d0d0d"/>
          <w:sz w:val="24"/>
          <w:szCs w:val="24"/>
          <w:rtl w:val="0"/>
        </w:rPr>
        <w:t xml:space="preserve">).</w:t>
      </w:r>
    </w:p>
    <w:p w:rsidR="00000000" w:rsidDel="00000000" w:rsidP="00000000" w:rsidRDefault="00000000" w:rsidRPr="00000000" w14:paraId="00000009">
      <w:pPr>
        <w:ind w:firstLine="720"/>
        <w:jc w:val="both"/>
        <w:rPr>
          <w:rFonts w:ascii="Roboto" w:cs="Roboto" w:eastAsia="Roboto" w:hAnsi="Roboto"/>
          <w:color w:val="0d0d0d"/>
          <w:sz w:val="24"/>
          <w:szCs w:val="24"/>
        </w:rPr>
      </w:pPr>
      <w:r w:rsidDel="00000000" w:rsidR="00000000" w:rsidRPr="00000000">
        <w:rPr>
          <w:rFonts w:ascii="Roboto" w:cs="Roboto" w:eastAsia="Roboto" w:hAnsi="Roboto"/>
          <w:sz w:val="24"/>
          <w:szCs w:val="24"/>
          <w:rtl w:val="0"/>
        </w:rPr>
        <w:t xml:space="preserve">The Company is registered with the Financial Crimes Enforcement Network (hereinafter - “</w:t>
      </w:r>
      <w:r w:rsidDel="00000000" w:rsidR="00000000" w:rsidRPr="00000000">
        <w:rPr>
          <w:rFonts w:ascii="Roboto" w:cs="Roboto" w:eastAsia="Roboto" w:hAnsi="Roboto"/>
          <w:b w:val="1"/>
          <w:bCs w:val="1"/>
          <w:sz w:val="24"/>
          <w:szCs w:val="24"/>
          <w:rtl w:val="0"/>
        </w:rPr>
        <w:t xml:space="preserve">FinCEN</w:t>
      </w:r>
      <w:r w:rsidDel="00000000" w:rsidR="00000000" w:rsidRPr="00000000">
        <w:rPr>
          <w:rFonts w:ascii="Roboto" w:cs="Roboto" w:eastAsia="Roboto" w:hAnsi="Roboto"/>
          <w:sz w:val="24"/>
          <w:szCs w:val="24"/>
          <w:rtl w:val="0"/>
        </w:rPr>
        <w:t xml:space="preserve">”) as a money services business (hereinafter - “</w:t>
      </w:r>
      <w:r w:rsidDel="00000000" w:rsidR="00000000" w:rsidRPr="00000000">
        <w:rPr>
          <w:rFonts w:ascii="Roboto" w:cs="Roboto" w:eastAsia="Roboto" w:hAnsi="Roboto"/>
          <w:b w:val="1"/>
          <w:bCs w:val="1"/>
          <w:sz w:val="24"/>
          <w:szCs w:val="24"/>
          <w:rtl w:val="0"/>
        </w:rPr>
        <w:t xml:space="preserve">MSB</w:t>
      </w:r>
      <w:r w:rsidDel="00000000" w:rsidR="00000000" w:rsidRPr="00000000">
        <w:rPr>
          <w:rFonts w:ascii="Roboto" w:cs="Roboto" w:eastAsia="Roboto" w:hAnsi="Roboto"/>
          <w:sz w:val="24"/>
          <w:szCs w:val="24"/>
          <w:rtl w:val="0"/>
        </w:rPr>
        <w:t xml:space="preserve">”) and is subject to applicable U.S. anti-money laundering (hereinafter - “</w:t>
      </w:r>
      <w:r w:rsidDel="00000000" w:rsidR="00000000" w:rsidRPr="00000000">
        <w:rPr>
          <w:rFonts w:ascii="Roboto" w:cs="Roboto" w:eastAsia="Roboto" w:hAnsi="Roboto"/>
          <w:b w:val="1"/>
          <w:bCs w:val="1"/>
          <w:sz w:val="24"/>
          <w:szCs w:val="24"/>
          <w:rtl w:val="0"/>
        </w:rPr>
        <w:t xml:space="preserve">AML</w:t>
      </w:r>
      <w:r w:rsidDel="00000000" w:rsidR="00000000" w:rsidRPr="00000000">
        <w:rPr>
          <w:rFonts w:ascii="Roboto" w:cs="Roboto" w:eastAsia="Roboto" w:hAnsi="Roboto"/>
          <w:sz w:val="24"/>
          <w:szCs w:val="24"/>
          <w:rtl w:val="0"/>
        </w:rPr>
        <w:t xml:space="preserve">”), counter-financing of terrorism (hereinafter - “</w:t>
      </w:r>
      <w:r w:rsidDel="00000000" w:rsidR="00000000" w:rsidRPr="00000000">
        <w:rPr>
          <w:rFonts w:ascii="Roboto" w:cs="Roboto" w:eastAsia="Roboto" w:hAnsi="Roboto"/>
          <w:b w:val="1"/>
          <w:bCs w:val="1"/>
          <w:sz w:val="24"/>
          <w:szCs w:val="24"/>
          <w:rtl w:val="0"/>
        </w:rPr>
        <w:t xml:space="preserve">CFT</w:t>
      </w:r>
      <w:r w:rsidDel="00000000" w:rsidR="00000000" w:rsidRPr="00000000">
        <w:rPr>
          <w:rFonts w:ascii="Roboto" w:cs="Roboto" w:eastAsia="Roboto" w:hAnsi="Roboto"/>
          <w:sz w:val="24"/>
          <w:szCs w:val="24"/>
          <w:rtl w:val="0"/>
        </w:rPr>
        <w:t xml:space="preserve">”), sanctions, recordkeeping, reporting, financial privacy and information security requirements.</w:t>
      </w: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References in these Terms to </w:t>
      </w:r>
      <w:r w:rsidDel="00000000" w:rsidR="00000000" w:rsidRPr="00000000">
        <w:rPr>
          <w:rFonts w:ascii="Roboto" w:cs="Roboto" w:eastAsia="Roboto" w:hAnsi="Roboto"/>
          <w:b w:val="1"/>
          <w:bCs w:val="1"/>
          <w:color w:val="0d0d0d"/>
          <w:sz w:val="24"/>
          <w:szCs w:val="24"/>
          <w:rtl w:val="0"/>
        </w:rPr>
        <w:t xml:space="preserve">“You”</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“Your”</w:t>
      </w:r>
      <w:r w:rsidDel="00000000" w:rsidR="00000000" w:rsidRPr="00000000">
        <w:rPr>
          <w:rFonts w:ascii="Roboto" w:cs="Roboto" w:eastAsia="Roboto" w:hAnsi="Roboto"/>
          <w:color w:val="0d0d0d"/>
          <w:sz w:val="24"/>
          <w:szCs w:val="24"/>
          <w:rtl w:val="0"/>
        </w:rPr>
        <w:t xml:space="preserve"> and </w:t>
      </w:r>
      <w:r w:rsidDel="00000000" w:rsidR="00000000" w:rsidRPr="00000000">
        <w:rPr>
          <w:rFonts w:ascii="Roboto" w:cs="Roboto" w:eastAsia="Roboto" w:hAnsi="Roboto"/>
          <w:b w:val="1"/>
          <w:bCs w:val="1"/>
          <w:color w:val="0d0d0d"/>
          <w:sz w:val="24"/>
          <w:szCs w:val="24"/>
          <w:rtl w:val="0"/>
        </w:rPr>
        <w:t xml:space="preserve">“User”</w:t>
      </w:r>
      <w:r w:rsidDel="00000000" w:rsidR="00000000" w:rsidRPr="00000000">
        <w:rPr>
          <w:rFonts w:ascii="Roboto" w:cs="Roboto" w:eastAsia="Roboto" w:hAnsi="Roboto"/>
          <w:color w:val="0d0d0d"/>
          <w:sz w:val="24"/>
          <w:szCs w:val="24"/>
          <w:rtl w:val="0"/>
        </w:rPr>
        <w:t xml:space="preserve"> mean any person accessing or using the Website. Where a person independently contacts the Company and is accepted by the Company for onboarding, verification, or further transaction-related communications, such person may also be referred to as a </w:t>
      </w:r>
      <w:r w:rsidDel="00000000" w:rsidR="00000000" w:rsidRPr="00000000">
        <w:rPr>
          <w:rFonts w:ascii="Roboto" w:cs="Roboto" w:eastAsia="Roboto" w:hAnsi="Roboto"/>
          <w:b w:val="1"/>
          <w:bCs w:val="1"/>
          <w:color w:val="0d0d0d"/>
          <w:sz w:val="24"/>
          <w:szCs w:val="24"/>
          <w:rtl w:val="0"/>
        </w:rPr>
        <w:t xml:space="preserve">“Client”</w:t>
      </w:r>
      <w:r w:rsidDel="00000000" w:rsidR="00000000" w:rsidRPr="00000000">
        <w:rPr>
          <w:rFonts w:ascii="Roboto" w:cs="Roboto" w:eastAsia="Roboto" w:hAnsi="Roboto"/>
          <w:color w:val="0d0d0d"/>
          <w:sz w:val="24"/>
          <w:szCs w:val="24"/>
          <w:rtl w:val="0"/>
        </w:rPr>
        <w:t xml:space="preserve">.</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Website is intended for general informational purposes only. These terms do not constitute an offer, solicitation, invitation, recommendation or marketing communication to provide any service, nor do they constitute an agreement to do so.</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Website does not itself execute, settle or complete transactions for users. The Website may contain communication functionality through which a person may independently contact the Company on such person’s own initiative regarding a potential OTC transaction inquiry. Any service may be provided only after eligibility review, KYC/KYB verification, AML/sanctions screening, and acceptance of an individual offer by the Client.</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Any potential transaction, exchange, or other business relationship with the Company is subject to the Company’s internal review, onboarding, verification, compliance checks, and the execution or acceptance of separate client-specific documentation. All commercial, operational, legal, settlement, asset, pricing, fee, timing, wallet, bank account, and transaction-specific terms shall be agreed separately between the Company and the relevant Client.</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does not direct, advertise, promote, market, solicit, or otherwise make its services available in any jurisdiction where such activity would be restricted or unlawful. In particular, any contact with the Company by a person located in the European Union or the European Economic Area may occur only where such person acts on their own exclusive initiative, without any prior solicitation, targeting, promotion, or inducement by the Company, and only where the Company determines, in its sole discretion, that any further communication or service may be lawful and appropriate.</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By accessing or using the Website, You acknowledge that You have read and understood these Terms and agree that they apply to Your use of the Website. If You do not agree with these Terms, or if You are unable or unwilling to comply with any provision herein, You must not use the Website.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These Terms shall remain in force until terminated either by You or the Company. Termination of these Terms affects your right to use the Website and does not automatically amend, terminate, or replace any separate written agreement or transaction-specific documentation entered into between the Company and a Client, unless such separate documentation expressly provides otherwise.</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does not intentionally direct its Website, services, or commercial activities toward persons located in the European Union </w:t>
      </w:r>
      <w:r w:rsidDel="00000000" w:rsidR="00000000" w:rsidRPr="00000000">
        <w:rPr>
          <w:rFonts w:ascii="Roboto" w:cs="Roboto" w:eastAsia="Roboto" w:hAnsi="Roboto"/>
          <w:sz w:val="24"/>
          <w:szCs w:val="24"/>
          <w:rtl w:val="0"/>
        </w:rPr>
        <w:t xml:space="preserve">(hereinafter - </w:t>
      </w:r>
      <w:r w:rsidDel="00000000" w:rsidR="00000000" w:rsidRPr="00000000">
        <w:rPr>
          <w:rFonts w:ascii="Roboto" w:cs="Roboto" w:eastAsia="Roboto" w:hAnsi="Roboto"/>
          <w:b w:val="1"/>
          <w:bCs w:val="1"/>
          <w:color w:val="0d0d0d"/>
          <w:sz w:val="24"/>
          <w:szCs w:val="24"/>
          <w:rtl w:val="0"/>
        </w:rPr>
        <w:t xml:space="preserve">“EU”</w:t>
      </w:r>
      <w:r w:rsidDel="00000000" w:rsidR="00000000" w:rsidRPr="00000000">
        <w:rPr>
          <w:rFonts w:ascii="Roboto" w:cs="Roboto" w:eastAsia="Roboto" w:hAnsi="Roboto"/>
          <w:color w:val="0d0d0d"/>
          <w:sz w:val="24"/>
          <w:szCs w:val="24"/>
          <w:rtl w:val="0"/>
        </w:rPr>
        <w:t xml:space="preserve">) or the European Economic Area </w:t>
      </w:r>
      <w:r w:rsidDel="00000000" w:rsidR="00000000" w:rsidRPr="00000000">
        <w:rPr>
          <w:rFonts w:ascii="Roboto" w:cs="Roboto" w:eastAsia="Roboto" w:hAnsi="Roboto"/>
          <w:sz w:val="24"/>
          <w:szCs w:val="24"/>
          <w:rtl w:val="0"/>
        </w:rPr>
        <w:t xml:space="preserve">(hereinafter - </w:t>
      </w:r>
      <w:r w:rsidDel="00000000" w:rsidR="00000000" w:rsidRPr="00000000">
        <w:rPr>
          <w:rFonts w:ascii="Roboto" w:cs="Roboto" w:eastAsia="Roboto" w:hAnsi="Roboto"/>
          <w:b w:val="1"/>
          <w:bCs w:val="1"/>
          <w:color w:val="0d0d0d"/>
          <w:sz w:val="24"/>
          <w:szCs w:val="24"/>
          <w:rtl w:val="0"/>
        </w:rPr>
        <w:t xml:space="preserve">“EEA”</w:t>
      </w:r>
      <w:r w:rsidDel="00000000" w:rsidR="00000000" w:rsidRPr="00000000">
        <w:rPr>
          <w:rFonts w:ascii="Roboto" w:cs="Roboto" w:eastAsia="Roboto" w:hAnsi="Roboto"/>
          <w:color w:val="0d0d0d"/>
          <w:sz w:val="24"/>
          <w:szCs w:val="24"/>
          <w:rtl w:val="0"/>
        </w:rPr>
        <w:t xml:space="preserv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ind w:firstLine="720"/>
        <w:jc w:val="both"/>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13">
      <w:pPr>
        <w:pStyle w:val="Heading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200" w:lineRule="auto"/>
        <w:ind w:left="720" w:hanging="360"/>
        <w:jc w:val="center"/>
        <w:rPr>
          <w:color w:val="0d0d0d"/>
          <w:sz w:val="26"/>
          <w:szCs w:val="26"/>
        </w:rPr>
      </w:pPr>
      <w:bookmarkStart w:colFirst="0" w:colLast="0" w:name="_6uluuyjh6ma0" w:id="1"/>
      <w:bookmarkEnd w:id="1"/>
      <w:r w:rsidDel="00000000" w:rsidR="00000000" w:rsidRPr="00000000">
        <w:rPr>
          <w:rFonts w:ascii="Roboto" w:cs="Roboto" w:eastAsia="Roboto" w:hAnsi="Roboto"/>
          <w:b w:val="1"/>
          <w:bCs w:val="1"/>
          <w:color w:val="0d0d0d"/>
          <w:sz w:val="26"/>
          <w:szCs w:val="26"/>
          <w:rtl w:val="0"/>
        </w:rPr>
        <w:t xml:space="preserve">Access to the Services</w:t>
      </w:r>
      <w:r w:rsidDel="00000000" w:rsidR="00000000" w:rsidRPr="00000000">
        <w:rPr>
          <w:rtl w:val="0"/>
        </w:rPr>
      </w:r>
    </w:p>
    <w:p w:rsidR="00000000" w:rsidDel="00000000" w:rsidP="00000000" w:rsidRDefault="00000000" w:rsidRPr="00000000" w14:paraId="00000014">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Website is provided solely for general informational purposes. It does not enable users to execute transactions, place orders, enter into trades or access any of the Company's over-the-counter or other services directly.</w:t>
      </w:r>
    </w:p>
    <w:p w:rsidR="00000000" w:rsidDel="00000000" w:rsidP="00000000" w:rsidRDefault="00000000" w:rsidRPr="00000000" w14:paraId="00000015">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in its sole discretion, engage in over-the-counter transactions and related activities on a private and individual basis (hereinafter - </w:t>
      </w:r>
      <w:r w:rsidDel="00000000" w:rsidR="00000000" w:rsidRPr="00000000">
        <w:rPr>
          <w:rFonts w:ascii="Roboto" w:cs="Roboto" w:eastAsia="Roboto" w:hAnsi="Roboto"/>
          <w:b w:val="1"/>
          <w:bCs w:val="1"/>
          <w:color w:val="0d0d0d"/>
          <w:sz w:val="24"/>
          <w:szCs w:val="24"/>
          <w:rtl w:val="0"/>
        </w:rPr>
        <w:t xml:space="preserve">“OTC Services”</w:t>
      </w:r>
      <w:r w:rsidDel="00000000" w:rsidR="00000000" w:rsidRPr="00000000">
        <w:rPr>
          <w:rFonts w:ascii="Roboto" w:cs="Roboto" w:eastAsia="Roboto" w:hAnsi="Roboto"/>
          <w:color w:val="0d0d0d"/>
          <w:sz w:val="24"/>
          <w:szCs w:val="24"/>
          <w:rtl w:val="0"/>
        </w:rPr>
        <w:t xml:space="preserve">).</w:t>
      </w:r>
      <w:r w:rsidDel="00000000" w:rsidR="00000000" w:rsidRPr="00000000">
        <w:rPr>
          <w:rFonts w:ascii="Roboto" w:cs="Roboto" w:eastAsia="Roboto" w:hAnsi="Roboto"/>
          <w:color w:val="0d0d0d"/>
          <w:sz w:val="24"/>
          <w:szCs w:val="24"/>
          <w:rtl w:val="0"/>
        </w:rPr>
        <w:t xml:space="preserve"> The Company does not provide custodial or safekeeping services for virtual currency.</w:t>
      </w:r>
    </w:p>
    <w:p w:rsidR="00000000" w:rsidDel="00000000" w:rsidP="00000000" w:rsidRDefault="00000000" w:rsidRPr="00000000" w14:paraId="00000016">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Nothing on the Website, in any communication, or in any material made available by the Company constitutes or shall be construed as:</w:t>
      </w:r>
    </w:p>
    <w:p w:rsidR="00000000" w:rsidDel="00000000" w:rsidP="00000000" w:rsidRDefault="00000000" w:rsidRPr="00000000" w14:paraId="00000017">
      <w:pPr>
        <w:numPr>
          <w:ilvl w:val="0"/>
          <w:numId w:val="2"/>
        </w:numP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 an offer, solicitation, invitation, endorsement, or recommendation to use any service;</w:t>
      </w:r>
    </w:p>
    <w:p w:rsidR="00000000" w:rsidDel="00000000" w:rsidP="00000000" w:rsidRDefault="00000000" w:rsidRPr="00000000" w14:paraId="00000018">
      <w:pPr>
        <w:numPr>
          <w:ilvl w:val="0"/>
          <w:numId w:val="2"/>
        </w:numP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 financial promotion, marketing communication, or advertising of services;</w:t>
      </w:r>
    </w:p>
    <w:p w:rsidR="00000000" w:rsidDel="00000000" w:rsidP="00000000" w:rsidRDefault="00000000" w:rsidRPr="00000000" w14:paraId="00000019">
      <w:pPr>
        <w:numPr>
          <w:ilvl w:val="0"/>
          <w:numId w:val="2"/>
        </w:numP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 an inducement to enter into any transaction or business relationship; or</w:t>
      </w:r>
    </w:p>
    <w:p w:rsidR="00000000" w:rsidDel="00000000" w:rsidP="00000000" w:rsidRDefault="00000000" w:rsidRPr="00000000" w14:paraId="0000001A">
      <w:pPr>
        <w:numPr>
          <w:ilvl w:val="0"/>
          <w:numId w:val="2"/>
        </w:numP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 a public offering or availability of services in any jurisdiction.</w:t>
      </w:r>
    </w:p>
    <w:p w:rsidR="00000000" w:rsidDel="00000000" w:rsidP="00000000" w:rsidRDefault="00000000" w:rsidRPr="00000000" w14:paraId="0000001B">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Any person interested in communicating with the Company regarding potential OTC Services must initiate contact with the Company.</w:t>
      </w:r>
    </w:p>
    <w:p w:rsidR="00000000" w:rsidDel="00000000" w:rsidP="00000000" w:rsidRDefault="00000000" w:rsidRPr="00000000" w14:paraId="0000001C">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does not actively market, advertise, promote or solicit its services to the public or individuals in any jurisdiction where such activities require authorisation, registration, licensing, notification or approval, or are otherwise restricted or unlawful.</w:t>
      </w:r>
    </w:p>
    <w:p w:rsidR="00000000" w:rsidDel="00000000" w:rsidP="00000000" w:rsidRDefault="00000000" w:rsidRPr="00000000" w14:paraId="0000001D">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Any onboarding, communication, verification, compliance review, transaction discussion, or potential provision of OTC Services is conducted strictly on a case-by-case basis and remains subject to the Company’s sole and absolute discretion.</w:t>
      </w:r>
    </w:p>
    <w:p w:rsidR="00000000" w:rsidDel="00000000" w:rsidP="00000000" w:rsidRDefault="00000000" w:rsidRPr="00000000" w14:paraId="0000001E">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Before any OTC Services may be provided, a prospective Client may be required to:</w:t>
      </w:r>
    </w:p>
    <w:p w:rsidR="00000000" w:rsidDel="00000000" w:rsidP="00000000" w:rsidRDefault="00000000" w:rsidRPr="00000000" w14:paraId="0000001F">
      <w:pPr>
        <w:numPr>
          <w:ilvl w:val="0"/>
          <w:numId w:val="7"/>
        </w:numP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complete identity verification and compliance procedures;</w:t>
      </w:r>
    </w:p>
    <w:p w:rsidR="00000000" w:rsidDel="00000000" w:rsidP="00000000" w:rsidRDefault="00000000" w:rsidRPr="00000000" w14:paraId="00000020">
      <w:pPr>
        <w:numPr>
          <w:ilvl w:val="0"/>
          <w:numId w:val="7"/>
        </w:numP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provide information, declarations, and supporting documentation requested by the Company;</w:t>
      </w:r>
    </w:p>
    <w:p w:rsidR="00000000" w:rsidDel="00000000" w:rsidP="00000000" w:rsidRDefault="00000000" w:rsidRPr="00000000" w14:paraId="00000021">
      <w:pPr>
        <w:numPr>
          <w:ilvl w:val="0"/>
          <w:numId w:val="7"/>
        </w:numP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undergo risk assessment, sanctions screening, source-of-funds or source-of-wealth review, transaction monitoring, wallet verification, or other compliance procedures;</w:t>
      </w:r>
    </w:p>
    <w:p w:rsidR="00000000" w:rsidDel="00000000" w:rsidP="00000000" w:rsidRDefault="00000000" w:rsidRPr="00000000" w14:paraId="00000022">
      <w:pPr>
        <w:numPr>
          <w:ilvl w:val="0"/>
          <w:numId w:val="7"/>
        </w:numP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execute or otherwise accept separate agreements, transaction documents, policies, disclosures, or other contractual documentation required by the Company.</w:t>
      </w:r>
    </w:p>
    <w:p w:rsidR="00000000" w:rsidDel="00000000" w:rsidP="00000000" w:rsidRDefault="00000000" w:rsidRPr="00000000" w14:paraId="00000023">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require enhanced due diligence </w:t>
      </w:r>
      <w:r w:rsidDel="00000000" w:rsidR="00000000" w:rsidRPr="00000000">
        <w:rPr>
          <w:rFonts w:ascii="Roboto" w:cs="Roboto" w:eastAsia="Roboto" w:hAnsi="Roboto"/>
          <w:sz w:val="24"/>
          <w:szCs w:val="24"/>
          <w:rtl w:val="0"/>
        </w:rPr>
        <w:t xml:space="preserve">(hereinafter - </w:t>
      </w:r>
      <w:r w:rsidDel="00000000" w:rsidR="00000000" w:rsidRPr="00000000">
        <w:rPr>
          <w:rFonts w:ascii="Roboto" w:cs="Roboto" w:eastAsia="Roboto" w:hAnsi="Roboto"/>
          <w:color w:val="0d0d0d"/>
          <w:sz w:val="24"/>
          <w:szCs w:val="24"/>
          <w:rtl w:val="0"/>
        </w:rPr>
        <w:t xml:space="preserve">“</w:t>
      </w:r>
      <w:r w:rsidDel="00000000" w:rsidR="00000000" w:rsidRPr="00000000">
        <w:rPr>
          <w:rFonts w:ascii="Roboto" w:cs="Roboto" w:eastAsia="Roboto" w:hAnsi="Roboto"/>
          <w:b w:val="1"/>
          <w:bCs w:val="1"/>
          <w:color w:val="0d0d0d"/>
          <w:sz w:val="24"/>
          <w:szCs w:val="24"/>
          <w:rtl w:val="0"/>
        </w:rPr>
        <w:t xml:space="preserve">EDD</w:t>
      </w:r>
      <w:r w:rsidDel="00000000" w:rsidR="00000000" w:rsidRPr="00000000">
        <w:rPr>
          <w:rFonts w:ascii="Roboto" w:cs="Roboto" w:eastAsia="Roboto" w:hAnsi="Roboto"/>
          <w:color w:val="0d0d0d"/>
          <w:sz w:val="24"/>
          <w:szCs w:val="24"/>
          <w:rtl w:val="0"/>
        </w:rPr>
        <w:t xml:space="preserve">”) measures,  procedures where determined necessary by the Company, including requests for additional identification materials, corporate ownership information, source-of-wealth documentation, source-of-funds evidence, transaction-related documentation, or other information.</w:t>
      </w:r>
    </w:p>
    <w:p w:rsidR="00000000" w:rsidDel="00000000" w:rsidP="00000000" w:rsidRDefault="00000000" w:rsidRPr="00000000" w14:paraId="00000024">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refuse, suspend, restrict, discontinue, or decline any communication, onboarding process, transaction, or relationship at any time, with or without explanation, to the extent permitted by applicable law.</w:t>
      </w:r>
    </w:p>
    <w:p w:rsidR="00000000" w:rsidDel="00000000" w:rsidP="00000000" w:rsidRDefault="00000000" w:rsidRPr="00000000" w14:paraId="00000025">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does not direct, market, advertise, promote, or otherwise make its OTC Services available to persons located in the EU or EEA. The Company does not seek to establish business relationships with persons in these jurisdictions. </w:t>
      </w:r>
    </w:p>
    <w:p w:rsidR="00000000" w:rsidDel="00000000" w:rsidP="00000000" w:rsidRDefault="00000000" w:rsidRPr="00000000" w14:paraId="00000026">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Any communication with or provision of OTC Services to a person located in the EU or EEA may occur solely where such person has independently and exclusively approached the Company on their own initiative (so-called “reverse solicitation”), and only where the Company determines, in its sole discretion, that such communication or service may lawfully be provided under applicable laws and regulations.</w:t>
      </w:r>
    </w:p>
    <w:p w:rsidR="00000000" w:rsidDel="00000000" w:rsidP="00000000" w:rsidRDefault="00000000" w:rsidRPr="00000000" w14:paraId="00000027">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This Website and any information it contains are not intended for distribution to or use by any person in any jurisdiction where such distribution or use would contravene applicable laws or regulatory requirements.</w:t>
      </w:r>
    </w:p>
    <w:p w:rsidR="00000000" w:rsidDel="00000000" w:rsidP="00000000" w:rsidRDefault="00000000" w:rsidRPr="00000000" w14:paraId="00000028">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restrict or decline services to United States Persons (</w:t>
      </w:r>
      <w:r w:rsidDel="00000000" w:rsidR="00000000" w:rsidRPr="00000000">
        <w:rPr>
          <w:rFonts w:ascii="Roboto" w:cs="Roboto" w:eastAsia="Roboto" w:hAnsi="Roboto"/>
          <w:sz w:val="24"/>
          <w:szCs w:val="24"/>
          <w:rtl w:val="0"/>
        </w:rPr>
        <w:t xml:space="preserve">(hereinafter - </w:t>
      </w:r>
      <w:r w:rsidDel="00000000" w:rsidR="00000000" w:rsidRPr="00000000">
        <w:rPr>
          <w:rFonts w:ascii="Roboto" w:cs="Roboto" w:eastAsia="Roboto" w:hAnsi="Roboto"/>
          <w:b w:val="1"/>
          <w:bCs w:val="1"/>
          <w:color w:val="0d0d0d"/>
          <w:sz w:val="24"/>
          <w:szCs w:val="24"/>
          <w:rtl w:val="0"/>
        </w:rPr>
        <w:t xml:space="preserve">“U.S. Person”</w:t>
      </w:r>
      <w:r w:rsidDel="00000000" w:rsidR="00000000" w:rsidRPr="00000000">
        <w:rPr>
          <w:rFonts w:ascii="Roboto" w:cs="Roboto" w:eastAsia="Roboto" w:hAnsi="Roboto"/>
          <w:color w:val="0d0d0d"/>
          <w:sz w:val="24"/>
          <w:szCs w:val="24"/>
          <w:rtl w:val="0"/>
        </w:rPr>
        <w:t xml:space="preserve">) or to persons located in certain U.S. states, territories, or jurisdictions where the Company determines that additional licensing, registration, or regulatory obligations may apply.</w:t>
      </w:r>
    </w:p>
    <w:p w:rsidR="00000000" w:rsidDel="00000000" w:rsidP="00000000" w:rsidRDefault="00000000" w:rsidRPr="00000000" w14:paraId="00000029">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Users located in jurisdictions where the Company is not authorised to provide regulated services must not submit quote requests or attempt to establish a business relationship with the Company unless acting entirely on their own exclusive initiative and where such contact is lawful under applicable laws.</w:t>
      </w:r>
    </w:p>
    <w:p w:rsidR="00000000" w:rsidDel="00000000" w:rsidP="00000000" w:rsidRDefault="00000000" w:rsidRPr="00000000" w14:paraId="0000002A">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does not engage in transactions or business relationships involving sanctioned persons, prohibited jurisdictions, or parties subject to applicable sanctions administered by OFAC, the United Nations, the European Union, the United Kingdom, or other applicable authorities.</w:t>
      </w:r>
    </w:p>
    <w:p w:rsidR="00000000" w:rsidDel="00000000" w:rsidP="00000000" w:rsidRDefault="00000000" w:rsidRPr="00000000" w14:paraId="0000002B">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refuse or terminate any interaction where sanctions, AML, terrorist financing, fraud, or other financial crime risks are identified.</w:t>
      </w:r>
    </w:p>
    <w:p w:rsidR="00000000" w:rsidDel="00000000" w:rsidP="00000000" w:rsidRDefault="00000000" w:rsidRPr="00000000" w14:paraId="0000002C">
      <w:pP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implement geographic restrictions, IP-based limitations, jurisdictional screening, or other access-control measures at its discretion.</w:t>
      </w:r>
    </w:p>
    <w:p w:rsidR="00000000" w:rsidDel="00000000" w:rsidP="00000000" w:rsidRDefault="00000000" w:rsidRPr="00000000" w14:paraId="0000002D">
      <w:pPr>
        <w:ind w:left="0" w:firstLine="0"/>
        <w:jc w:val="both"/>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2E">
      <w:pPr>
        <w:ind w:left="0" w:firstLine="0"/>
        <w:jc w:val="center"/>
        <w:rPr>
          <w:rFonts w:ascii="Roboto" w:cs="Roboto" w:eastAsia="Roboto" w:hAnsi="Roboto"/>
          <w:i w:val="1"/>
          <w:iCs w:val="1"/>
          <w:color w:val="0d0d0d"/>
          <w:sz w:val="24"/>
          <w:szCs w:val="24"/>
          <w:u w:val="single"/>
        </w:rPr>
      </w:pPr>
      <w:r w:rsidDel="00000000" w:rsidR="00000000" w:rsidRPr="00000000">
        <w:rPr>
          <w:rFonts w:ascii="Roboto" w:cs="Roboto" w:eastAsia="Roboto" w:hAnsi="Roboto"/>
          <w:i w:val="1"/>
          <w:iCs w:val="1"/>
          <w:color w:val="0d0d0d"/>
          <w:sz w:val="24"/>
          <w:szCs w:val="24"/>
          <w:u w:val="single"/>
          <w:rtl w:val="0"/>
        </w:rPr>
        <w:t xml:space="preserve">The Website and any OTC Services are not intended for persons located in the European Union or European Economic Area unless such persons independently approach the Company entirely on their own exclusive initiative.</w:t>
      </w:r>
    </w:p>
    <w:p w:rsidR="00000000" w:rsidDel="00000000" w:rsidP="00000000" w:rsidRDefault="00000000" w:rsidRPr="00000000" w14:paraId="0000002F">
      <w:pPr>
        <w:pStyle w:val="Heading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200" w:lineRule="auto"/>
        <w:ind w:left="720" w:hanging="360"/>
        <w:jc w:val="center"/>
        <w:rPr>
          <w:color w:val="0d0d0d"/>
          <w:sz w:val="26"/>
          <w:szCs w:val="26"/>
        </w:rPr>
      </w:pPr>
      <w:bookmarkStart w:colFirst="0" w:colLast="0" w:name="_7kw89k2i2tjr" w:id="2"/>
      <w:bookmarkEnd w:id="2"/>
      <w:r w:rsidDel="00000000" w:rsidR="00000000" w:rsidRPr="00000000">
        <w:rPr>
          <w:rFonts w:ascii="Roboto" w:cs="Roboto" w:eastAsia="Roboto" w:hAnsi="Roboto"/>
          <w:b w:val="1"/>
          <w:bCs w:val="1"/>
          <w:color w:val="0d0d0d"/>
          <w:sz w:val="26"/>
          <w:szCs w:val="26"/>
          <w:rtl w:val="0"/>
        </w:rPr>
        <w:t xml:space="preserve">The Website Use</w:t>
      </w: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Website contains general information relating to the Company and certain activities that the Company may, in limited circumstances and at its sole discretion, consider discussing with persons who contact the Company. The Website is informational in nature only and does not enable Users to enter into transactions, conclude agreements, place orders, or directly access any OTC activities or other services.</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Website may contain references to digital assets, fiat currencies, transaction-related processes, compliance procedures, settlement arrangements, liquidity sources, or other operational matters. Such references are provided solely for descriptive and informational purposes in order to explain the nature of the Company’s activities and do not constitute advertising, solicitation, financial promotion, recommendation, invitation, or public offering of any service in any jurisdiction.</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Website may also contain a “Request a Quote” function or similar contact functionality through which a User may voluntarily provide information to the Company if the User independently wishes to contact the Company regarding a potential transaction or other matter. Any submission of information does not create a client relationship, constitute acceptance by the Company, result in the provision of any service, or represent any commitment, quote, pricing confirmation, offer, or obligation on the part of the Company.</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Any further interaction with a User, if any, remains subject to the Company’s sole discretion, internal review procedures, legal and regulatory considerations, compliance assessment, and the possible execution of separate agreements or transaction-specific documentation.</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To the extent permitted by applicable law, the Company may, at any time and with or without explanation, refuse to respond to, reject, suspend or discontinue any quote request, onboarding process, communication, transaction discussion or potential relationship.</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No reliance should be placed on the information presented on the Website or on any preliminary communication with the Company for making investment, financial, legal, tax, accounting, or other decisions. Users are solely responsible for their own actions and should seek independent professional advice where appropriate.</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makes no representations or warranties, express or implied, regarding the accuracy, completeness, timeliness, availability, or suitability of the information contained on the Website.</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For the avoidance of doubt, the availability of a contact form, “Request a Quote” button, Telegram contact field, or any similar communication tool on the Website does not mean that the Company markets, promotes, solicits, targets, or makes its OTC Services available in prohibited jurisdiction. </w:t>
      </w:r>
    </w:p>
    <w:p w:rsidR="00000000" w:rsidDel="00000000" w:rsidP="00000000" w:rsidRDefault="00000000" w:rsidRPr="00000000" w14:paraId="00000038">
      <w:pPr>
        <w:pStyle w:val="Heading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200" w:lineRule="auto"/>
        <w:ind w:left="720" w:hanging="360"/>
        <w:jc w:val="center"/>
        <w:rPr>
          <w:color w:val="0d0d0d"/>
          <w:sz w:val="26"/>
          <w:szCs w:val="26"/>
        </w:rPr>
      </w:pPr>
      <w:bookmarkStart w:colFirst="0" w:colLast="0" w:name="_bt2w9niy89oo" w:id="3"/>
      <w:bookmarkEnd w:id="3"/>
      <w:r w:rsidDel="00000000" w:rsidR="00000000" w:rsidRPr="00000000">
        <w:rPr>
          <w:rFonts w:ascii="Roboto" w:cs="Roboto" w:eastAsia="Roboto" w:hAnsi="Roboto"/>
          <w:b w:val="1"/>
          <w:bCs w:val="1"/>
          <w:color w:val="0d0d0d"/>
          <w:sz w:val="26"/>
          <w:szCs w:val="26"/>
          <w:rtl w:val="0"/>
        </w:rPr>
        <w:t xml:space="preserve">Transaction-Related Arrangements</w:t>
      </w: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a </w:t>
      </w:r>
      <w:r w:rsidDel="00000000" w:rsidR="00000000" w:rsidRPr="00000000">
        <w:rPr>
          <w:rFonts w:ascii="Roboto" w:cs="Roboto" w:eastAsia="Roboto" w:hAnsi="Roboto"/>
          <w:sz w:val="24"/>
          <w:szCs w:val="24"/>
          <w:rtl w:val="0"/>
        </w:rPr>
        <w:t xml:space="preserve">Requester</w:t>
      </w:r>
      <w:r w:rsidDel="00000000" w:rsidR="00000000" w:rsidRPr="00000000">
        <w:rPr>
          <w:rFonts w:ascii="Roboto" w:cs="Roboto" w:eastAsia="Roboto" w:hAnsi="Roboto"/>
          <w:sz w:val="24"/>
          <w:szCs w:val="24"/>
          <w:rtl w:val="0"/>
        </w:rPr>
        <w:t xml:space="preserve"> contacts the Company on its own initiative regarding a potential transaction, the Company determines, in its sole discretion, whether to continue discussions relating to a possible transaction arrangement.</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No transaction is binding on the Company unless and until the Company has completed the applicable eligibility review, KYC/KYB checks, AML and sanctions screening, provided an individual quote or settlement instructions, and the Client has accepted such quote or instructions in the manner required by the Company.</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Potential transactions involve virtual currency, fiat currency, blockchain networks, banking channels, wallet addresses, custodians, liquidity sources, settlement providers, exchanges, counterparties, or other third-party infrastructure or service providers. The Company may use such third-party providers and infrastructure in connection with transaction discussions, operational processes, compliance procedures, settlement activities, liquidity access, asset conversion, reconciliation or transaction execution.</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virtual currency is transferred in connection with an approved transaction, the relevant Client transfers virtual currency only to wallet addresses or settlement infrastructure communicated or confirmed by the Company as part of the transaction process. Such addresses or settlement infrastructure may be provided through third-party custodians, exchanges, liquidity venues, or other third-party service providers engaged by the Company. The Company may use accounts, infrastructure, or arrangements maintained with third-party providers in connection with transaction settlement, liquidity access, asset conversion, or related operational activities. The Client is responsible for verifying the relevant asset, network, amount, wallet address and other transaction details before initiating a transfer. Blockchain transfers may be irreversible, and the Company may be unable to recover assets sent to an incorrect address, unsupported network or unauthorised wallet.</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fiat currency is involved, settlement occurs through banking institutions, payment providers, or other financial intermediaries determined by the Company or relevant counterparties. Fiat transfers may be made to or from bank accounts designated or confirmed by the Company or relevant third-party providers in connection with the approved transaction. The Client must follow the applicable settlement instructions and may be required to provide supporting information for compliance, reconciliation or payment processing purposes.</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Before, during, or following any transaction, the Company performs wallet verification procedures, blockchain screening, transaction monitoring, sanctions review, Travel Rule compliance measures where applicable, fraud-prevention procedures, and other compliance procedures determined by the Company or applicable third-party service providers. The Company may delay, reject, suspend, cancel or refuse to process any transaction where required or deemed appropriate for compliance, sanctions, AML/CFT, fraud-prevention, risk-management, operational, legal or regulatory reasons.</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Third-party processing times, fees, availability, technical issues, compliance requirements, settlement cut-off times, blockchain congestion, network fees, banking delays, or actions by third-party providers may affect whether and when a transaction can be completed.</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limit interactions and services to eligible clients who meet the Company’s onboarding, compliance, risk, jurisdictional and transaction-size requirements, including retail, institutional or corporate Сlients where permitted by applicable law. The submission of a request, the opening of a communication channel, or the start of onboarding does not oblige the Company to provide a quote, accept a Client, approve or process a transaction, or continue the interaction.</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Records relating to onboarding activities, compliance procedures, settlement instructions, transaction discussions, blockchain transfers, banking arrangements, quotes, confirmations, refusals, cancellations, and related documentation are retained by the Company in accordance with applicable law, internal compliance procedures, risk-management requirements, and legitimate business purposes.</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auto" w:val="clea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section is provided for general informational purposes only, to describe elements that may arise during transaction proceedings. It does not constitute advertising, solicitation, financial promotion, investment advice, recommendation, offer, or invitation to subscribe to any service in any jurisdiction.</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auto" w:val="clear"/>
        <w:ind w:left="0" w:firstLine="0"/>
        <w:jc w:val="both"/>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44">
      <w:pPr>
        <w:pStyle w:val="Heading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Rule="auto"/>
        <w:ind w:left="720" w:hanging="360"/>
        <w:jc w:val="center"/>
        <w:rPr>
          <w:color w:val="0d0d0d"/>
          <w:sz w:val="26"/>
          <w:szCs w:val="26"/>
        </w:rPr>
      </w:pPr>
      <w:bookmarkStart w:colFirst="0" w:colLast="0" w:name="_cs4491qhoioc" w:id="4"/>
      <w:bookmarkEnd w:id="4"/>
      <w:r w:rsidDel="00000000" w:rsidR="00000000" w:rsidRPr="00000000">
        <w:rPr>
          <w:rFonts w:ascii="Roboto" w:cs="Roboto" w:eastAsia="Roboto" w:hAnsi="Roboto"/>
          <w:b w:val="1"/>
          <w:bCs w:val="1"/>
          <w:color w:val="0d0d0d"/>
          <w:sz w:val="26"/>
          <w:szCs w:val="26"/>
          <w:rtl w:val="0"/>
        </w:rPr>
        <w:t xml:space="preserve">Third-Party Content and Tools</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ind w:firstLine="708.6614173228345"/>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Website may incorporate, connect to, reference, or make available certain third-party content, software, communication channels, infrastructure, tools, technologies, data sources, blockchain networks, wallet systems, liquidity providers, custodians, banking institutions, compliance service providers, or other third-party services or functionalities.</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ind w:firstLine="708.6614173228345"/>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In connection with its operations, onboarding procedures, compliance processes, communications, or potential OTC activities, the Company may also rely on third-party providers, counterparties, exchanges, settlement providers, liquidity venues, custodians, blockchain analytics providers, identity verification providers, banking partners, or technical infrastructure providers.</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ind w:firstLine="708.6614173228345"/>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Such third-party services and infrastructure operate independently from the Company and may be subject to separate terms, policies, technical requirements, availability conditions, and legal or regulatory restrictions.</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ind w:firstLine="708.6614173228345"/>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does not own, control, operate, endorse, monitor, or assume responsibility for any third-party content, systems, software, services, infrastructure, networks, platforms, communication channels, or functionalities made available through or in connection with the Website or otherwise used in connection with the Company’s activities.</w:t>
      </w:r>
      <w:r w:rsidDel="00000000" w:rsidR="00000000" w:rsidRPr="00000000">
        <w:rPr>
          <w:rtl w:val="0"/>
        </w:rPr>
      </w:r>
    </w:p>
    <w:p w:rsidR="00000000" w:rsidDel="00000000" w:rsidP="00000000" w:rsidRDefault="00000000" w:rsidRPr="00000000" w14:paraId="00000049">
      <w:pPr>
        <w:pStyle w:val="Heading1"/>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240" w:lineRule="auto"/>
        <w:ind w:left="720" w:hanging="360"/>
        <w:jc w:val="center"/>
        <w:rPr>
          <w:color w:val="0d0d0d"/>
          <w:sz w:val="26"/>
          <w:szCs w:val="26"/>
        </w:rPr>
      </w:pPr>
      <w:bookmarkStart w:colFirst="0" w:colLast="0" w:name="_aoajxa5wvywl" w:id="5"/>
      <w:bookmarkEnd w:id="5"/>
      <w:r w:rsidDel="00000000" w:rsidR="00000000" w:rsidRPr="00000000">
        <w:rPr>
          <w:rFonts w:ascii="Roboto" w:cs="Roboto" w:eastAsia="Roboto" w:hAnsi="Roboto"/>
          <w:b w:val="1"/>
          <w:bCs w:val="1"/>
          <w:color w:val="0d0d0d"/>
          <w:sz w:val="26"/>
          <w:szCs w:val="26"/>
          <w:rtl w:val="0"/>
        </w:rPr>
        <w:t xml:space="preserve">Intellectual Property Rights</w:t>
      </w:r>
      <w:r w:rsidDel="00000000" w:rsidR="00000000" w:rsidRPr="00000000">
        <w:rPr>
          <w:rtl w:val="0"/>
        </w:rPr>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All content, materials, software, interfaces, communication systems, workflows, databases, and technology made available through or in connection with the Website are owned by the Company or licensed to the Company and are protected by applicable intellectual property, proprietary rights, and unfair competition laws.</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Provided that you comply with these Terms, the Company grants you a limited, non-exclusive, revocable, non-transferable and non-sublicensable right to access and use the Website for your own lawful, personal or business purposes only.</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Unless expressly stated otherwise, the Company owns all rights, title, and interest in and to the Website, including:</w:t>
      </w:r>
    </w:p>
    <w:p w:rsidR="00000000" w:rsidDel="00000000" w:rsidP="00000000" w:rsidRDefault="00000000" w:rsidRPr="00000000" w14:paraId="0000004D">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all text, content, layouts, designs, graphics, visual elements, and branding materials;</w:t>
      </w:r>
    </w:p>
    <w:p w:rsidR="00000000" w:rsidDel="00000000" w:rsidP="00000000" w:rsidRDefault="00000000" w:rsidRPr="00000000" w14:paraId="0000004E">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software, code, tools, functionalities, workflows, interfaces, and operational systems;</w:t>
      </w:r>
    </w:p>
    <w:p w:rsidR="00000000" w:rsidDel="00000000" w:rsidP="00000000" w:rsidRDefault="00000000" w:rsidRPr="00000000" w14:paraId="0000004F">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communication channels, onboarding flows, quote request systems, operational processes, and transaction coordination methods;</w:t>
      </w:r>
    </w:p>
    <w:p w:rsidR="00000000" w:rsidDel="00000000" w:rsidP="00000000" w:rsidRDefault="00000000" w:rsidRPr="00000000" w14:paraId="00000050">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documentation, onboarding materials, compliance materials, explanatory materials, forms, guides, policies, transaction-related documentation, and other materials made available to Users or prospective Clients;</w:t>
      </w:r>
    </w:p>
    <w:p w:rsidR="00000000" w:rsidDel="00000000" w:rsidP="00000000" w:rsidRDefault="00000000" w:rsidRPr="00000000" w14:paraId="00000051">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trademarks, logos, trade names, service marks, and branding elements; and</w:t>
      </w:r>
    </w:p>
    <w:p w:rsidR="00000000" w:rsidDel="00000000" w:rsidP="00000000" w:rsidRDefault="00000000" w:rsidRPr="00000000" w14:paraId="00000052">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databases, data compilations, data structures, backend systems, and related technology.</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No ownership right in any of the foregoing is transferred to You by reason of Your access to or use of the Website.</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You shall not:</w:t>
      </w:r>
    </w:p>
    <w:p w:rsidR="00000000" w:rsidDel="00000000" w:rsidP="00000000" w:rsidRDefault="00000000" w:rsidRPr="00000000" w14:paraId="00000055">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copy, reproduce, distribute, publish, modify, adapt, translate, or create derivative works from any part of the Website;</w:t>
      </w:r>
    </w:p>
    <w:p w:rsidR="00000000" w:rsidDel="00000000" w:rsidP="00000000" w:rsidRDefault="00000000" w:rsidRPr="00000000" w14:paraId="00000056">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use the Website for any unlawful purpose or for any purpose not expressly permitted by these Terms;</w:t>
      </w:r>
    </w:p>
    <w:p w:rsidR="00000000" w:rsidDel="00000000" w:rsidP="00000000" w:rsidRDefault="00000000" w:rsidRPr="00000000" w14:paraId="00000057">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use automated means, including bots, scripts, crawlers, scrapers, AI tools, data-mining tools, or similar technologies, to access, extract, collect, monitor, copy, analyse, or interact with the Website or any information made available through it;</w:t>
      </w:r>
    </w:p>
    <w:p w:rsidR="00000000" w:rsidDel="00000000" w:rsidP="00000000" w:rsidRDefault="00000000" w:rsidRPr="00000000" w14:paraId="00000058">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reverse engineer, decompile, disassemble, or otherwise attempt to derive source code, underlying ideas, algorithms, structures, or operational methods from any software, system, workflow, or technology made available by the Company, except to the extent such restriction is prohibited by applicable law;</w:t>
      </w:r>
    </w:p>
    <w:p w:rsidR="00000000" w:rsidDel="00000000" w:rsidP="00000000" w:rsidRDefault="00000000" w:rsidRPr="00000000" w14:paraId="00000059">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remove, alter, obscure, or circumvent any copyright, trademark, proprietary notice, security feature, or technical protection measure;</w:t>
      </w:r>
    </w:p>
    <w:p w:rsidR="00000000" w:rsidDel="00000000" w:rsidP="00000000" w:rsidRDefault="00000000" w:rsidRPr="00000000" w14:paraId="0000005A">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interfere with, disrupt, damage, overload, disable, impair, or otherwise adversely affect the Website or any systems, infrastructure, communication channels, or networks used in connection with it;</w:t>
      </w:r>
    </w:p>
    <w:p w:rsidR="00000000" w:rsidDel="00000000" w:rsidP="00000000" w:rsidRDefault="00000000" w:rsidRPr="00000000" w14:paraId="0000005B">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probe, scan, test, or assess the vulnerability of any system, infrastructure, or network connected with the Website;</w:t>
      </w:r>
    </w:p>
    <w:p w:rsidR="00000000" w:rsidDel="00000000" w:rsidP="00000000" w:rsidRDefault="00000000" w:rsidRPr="00000000" w14:paraId="0000005C">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use any content, information, workflows, communication methods, operational structures, data, or functionality of the Website for competitive analysis, benchmarking, training datasets, market intelligence, or the development of a competing product or service; </w:t>
      </w:r>
    </w:p>
    <w:p w:rsidR="00000000" w:rsidDel="00000000" w:rsidP="00000000" w:rsidRDefault="00000000" w:rsidRPr="00000000" w14:paraId="0000005D">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708.6614173228345" w:hanging="360.00000000000006"/>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misrepresent any relationship with the Company or imply any endorsement, affiliation, partnership, approval, or association with the Company without the Company’s prior written consent.</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Except as expressly provided in these Terms, no licence, right, title, or interest is granted to You by implication, estoppel, or otherwise.</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Any use of the Website outside the scope of this licence is unauthorised and may result in immediate suspension or termination of Your access and may also violate applicable laws.</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Company’s name, logos, marks, trade names, branding, and any other identifiers used in connection with the Website are the property of the Company or its licensors. You may not use any such marks without the Company’s prior written consent.</w:t>
      </w:r>
      <w:r w:rsidDel="00000000" w:rsidR="00000000" w:rsidRPr="00000000">
        <w:rPr>
          <w:rtl w:val="0"/>
        </w:rPr>
      </w:r>
    </w:p>
    <w:p w:rsidR="00000000" w:rsidDel="00000000" w:rsidP="00000000" w:rsidRDefault="00000000" w:rsidRPr="00000000" w14:paraId="00000061">
      <w:pPr>
        <w:pStyle w:val="Heading1"/>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240" w:lineRule="auto"/>
        <w:ind w:left="720" w:hanging="360"/>
        <w:jc w:val="center"/>
        <w:rPr>
          <w:color w:val="0d0d0d"/>
          <w:sz w:val="26"/>
          <w:szCs w:val="26"/>
        </w:rPr>
      </w:pPr>
      <w:bookmarkStart w:colFirst="0" w:colLast="0" w:name="_nwk74xwbjvhu" w:id="6"/>
      <w:bookmarkEnd w:id="6"/>
      <w:r w:rsidDel="00000000" w:rsidR="00000000" w:rsidRPr="00000000">
        <w:rPr>
          <w:rFonts w:ascii="Roboto" w:cs="Roboto" w:eastAsia="Roboto" w:hAnsi="Roboto"/>
          <w:b w:val="1"/>
          <w:bCs w:val="1"/>
          <w:color w:val="0d0d0d"/>
          <w:sz w:val="26"/>
          <w:szCs w:val="26"/>
          <w:rtl w:val="0"/>
        </w:rPr>
        <w:t xml:space="preserve">Privacy and Data Handling</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Your use of the Website is subject to the Company’s Privacy Policy, which describes how the Company collects, uses, stores, processes, discloses, transfers, retains, and protects personal information and other data.</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collect and process information submitted through the Website, communication channels, onboarding procedures, quote request forms, compliance reviews, or other interactions with the Company, including information provided for identity verification, compliance, due diligence, transaction assessment, fraud prevention, sanctions screening, wallet verification, risk management, legal, regulatory, operational, or record-keeping purposes.</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also share information with third-party service providers, compliance vendors, identity verification providers, banking partners, blockchain analytics providers, legal advisers, auditors, regulators, law enforcement authorities, or other counterparties where the Company determines that such disclosure is necessary, appropriate, or advisable for legal, regulatory, compliance, operational, security, fraud prevention, dispute resolution, or business purposes.</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Users acknowledge that communications, onboarding records, compliance documentation, transaction-related information, and other records may be retained by the Company for the period required or permitted under applicable law, internal compliance requirements, risk management procedures, or legitimate business purposes.</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Additional information regarding the Company’s data handling practices is available in the Privacy Policy.</w:t>
      </w:r>
      <w:r w:rsidDel="00000000" w:rsidR="00000000" w:rsidRPr="00000000">
        <w:rPr>
          <w:rtl w:val="0"/>
        </w:rPr>
      </w:r>
    </w:p>
    <w:p w:rsidR="00000000" w:rsidDel="00000000" w:rsidP="00000000" w:rsidRDefault="00000000" w:rsidRPr="00000000" w14:paraId="00000067">
      <w:pPr>
        <w:pStyle w:val="Heading1"/>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200" w:lineRule="auto"/>
        <w:ind w:left="720" w:hanging="360"/>
        <w:jc w:val="center"/>
        <w:rPr>
          <w:color w:val="0d0d0d"/>
          <w:sz w:val="26"/>
          <w:szCs w:val="26"/>
        </w:rPr>
      </w:pPr>
      <w:bookmarkStart w:colFirst="0" w:colLast="0" w:name="_83c1jiupmrki" w:id="7"/>
      <w:bookmarkEnd w:id="7"/>
      <w:r w:rsidDel="00000000" w:rsidR="00000000" w:rsidRPr="00000000">
        <w:rPr>
          <w:rFonts w:ascii="Roboto" w:cs="Roboto" w:eastAsia="Roboto" w:hAnsi="Roboto"/>
          <w:b w:val="1"/>
          <w:bCs w:val="1"/>
          <w:color w:val="0d0d0d"/>
          <w:sz w:val="26"/>
          <w:szCs w:val="26"/>
          <w:rtl w:val="0"/>
        </w:rPr>
        <w:t xml:space="preserve">Disclaimers and Limitation of Liability</w:t>
      </w:r>
      <w:r w:rsidDel="00000000" w:rsidR="00000000" w:rsidRPr="00000000">
        <w:rPr>
          <w:rtl w:val="0"/>
        </w:rPr>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does not provide investment, legal, tax, accounting, fiduciary, financial, brokerage, exchange, advisory, or other professional services or advice through the Website, and nothing contained on the Website or in any communication with the Company shall be construed as investment advice, financial promotion, a recommendation, solicitation, endorsement, offer, or invitation to enter into any transaction or business relationship.</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Any decision by a User or prospective Client to contact the Company, submit a quote request, provide information, participate in onboarding procedures, engage in communications, enter into any transaction, or otherwise interact with the Company is made solely at such person’s own initiative, discretion, and independent assessment.</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does not guarantee that any communication, onboarding process, quote request, compliance review, or transaction discussion will result in the provision of any service, execution of any transaction, establishment of any relationship, or acceptance of any person as a Client.</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All OTC Services, if any, are provided strictly on a discretionary, case-by-case basis and remain subject to separate agreements, internal approval, compliance review, operational capacity, market conditions, availability of counterparties, legal considerations, and applicable laws and regulations.</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Users and prospective Clients are solely responsible for conducting their own independent assessment of any transaction, Crypto-asset, blockchain network, wallet address, counterparty, legal implications, tax consequences, financial risks, and regulatory considerations. The Company does not owe any fiduciary, advisory, suitability, best execution, monitoring, or continuing disclosure obligations unless expressly agreed otherwise in a separate written agreement.</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To the maximum extent permitted by applicable law, the Website and all information, content, communication channels, functionalities, and materials made available by the Company are provided on an “as is” and “as available” basis without any representation or warranty, express or implied, except as expressly stated in these Terms or in a separate written agreement executed by the Company.</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does not warrant that:</w:t>
      </w:r>
    </w:p>
    <w:p w:rsidR="00000000" w:rsidDel="00000000" w:rsidP="00000000" w:rsidRDefault="00000000" w:rsidRPr="00000000" w14:paraId="0000006F">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the Website will be uninterrupted, error-free, secure, accurate, complete, continuously available, or suitable for any particular purpose;</w:t>
      </w:r>
    </w:p>
    <w:p w:rsidR="00000000" w:rsidDel="00000000" w:rsidP="00000000" w:rsidRDefault="00000000" w:rsidRPr="00000000" w14:paraId="00000070">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any communication, quote request, onboarding process, or transaction discussion will be received, reviewed, responded to, or completed within any timeframe;</w:t>
      </w:r>
    </w:p>
    <w:p w:rsidR="00000000" w:rsidDel="00000000" w:rsidP="00000000" w:rsidRDefault="00000000" w:rsidRPr="00000000" w14:paraId="00000071">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any transaction will be available, executable, completed, settled, or economically beneficial;</w:t>
      </w:r>
    </w:p>
    <w:p w:rsidR="00000000" w:rsidDel="00000000" w:rsidP="00000000" w:rsidRDefault="00000000" w:rsidRPr="00000000" w14:paraId="00000072">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any blockchain transaction, wallet transfer, settlement process, banking transfer, or third-party service will function without delay, interruption, restriction, failure, or loss; </w:t>
      </w:r>
    </w:p>
    <w:p w:rsidR="00000000" w:rsidDel="00000000" w:rsidP="00000000" w:rsidRDefault="00000000" w:rsidRPr="00000000" w14:paraId="00000073">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the Website or any systems, communications, or infrastructure connected with it are free from vulnerabilities, cyber incidents, malicious code, or operational failures.</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To the maximum extent permitted by applicable law, the Company shall not be liable for any indirect, incidental, consequential, special, punitive, exemplary, regulatory, reputational, or economic loss or damage, including loss of profits, business opportunities, digital assets, data, goodwill, expected savings, or revenues, arising out of or in connection with:</w:t>
      </w:r>
    </w:p>
    <w:p w:rsidR="00000000" w:rsidDel="00000000" w:rsidP="00000000" w:rsidRDefault="00000000" w:rsidRPr="00000000" w14:paraId="00000075">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access to or use of the Website;</w:t>
      </w:r>
    </w:p>
    <w:p w:rsidR="00000000" w:rsidDel="00000000" w:rsidP="00000000" w:rsidRDefault="00000000" w:rsidRPr="00000000" w14:paraId="00000076">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reliance on information or communications provided by the Company;</w:t>
      </w:r>
    </w:p>
    <w:p w:rsidR="00000000" w:rsidDel="00000000" w:rsidP="00000000" w:rsidRDefault="00000000" w:rsidRPr="00000000" w14:paraId="00000077">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any delay, interruption, rejection, suspension, restriction, or refusal relating to onboarding, compliance review, communications, or transactions;</w:t>
      </w:r>
    </w:p>
    <w:p w:rsidR="00000000" w:rsidDel="00000000" w:rsidP="00000000" w:rsidRDefault="00000000" w:rsidRPr="00000000" w14:paraId="00000078">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the acts or omissions of third parties, including exchanges, liquidity providers, custodians, banks, blockchain networks, validators, miners, compliance vendors, or technology providers; or</w:t>
      </w:r>
    </w:p>
    <w:p w:rsidR="00000000" w:rsidDel="00000000" w:rsidP="00000000" w:rsidRDefault="00000000" w:rsidRPr="00000000" w14:paraId="00000079">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hanging="359.9999999999999"/>
        <w:jc w:val="both"/>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any blockchain event, network disruption, smart contract vulnerability, cyber incident, operational failure, market event, regulatory action, or force majeure circumstance.</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Nothing in these Terms shall exclude or limit any liability that cannot be excluded or limited under applicable law.</w:t>
      </w:r>
      <w:r w:rsidDel="00000000" w:rsidR="00000000" w:rsidRPr="00000000">
        <w:rPr>
          <w:rtl w:val="0"/>
        </w:rPr>
      </w:r>
    </w:p>
    <w:p w:rsidR="00000000" w:rsidDel="00000000" w:rsidP="00000000" w:rsidRDefault="00000000" w:rsidRPr="00000000" w14:paraId="0000007B">
      <w:pPr>
        <w:pStyle w:val="Heading1"/>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240" w:lineRule="auto"/>
        <w:ind w:left="720" w:hanging="360"/>
        <w:jc w:val="center"/>
        <w:rPr>
          <w:color w:val="0d0d0d"/>
          <w:sz w:val="26"/>
          <w:szCs w:val="26"/>
        </w:rPr>
      </w:pPr>
      <w:bookmarkStart w:colFirst="0" w:colLast="0" w:name="_ofy2g4ouxb42" w:id="8"/>
      <w:bookmarkEnd w:id="8"/>
      <w:r w:rsidDel="00000000" w:rsidR="00000000" w:rsidRPr="00000000">
        <w:rPr>
          <w:rFonts w:ascii="Roboto" w:cs="Roboto" w:eastAsia="Roboto" w:hAnsi="Roboto"/>
          <w:b w:val="1"/>
          <w:bCs w:val="1"/>
          <w:color w:val="0d0d0d"/>
          <w:sz w:val="26"/>
          <w:szCs w:val="26"/>
          <w:rtl w:val="0"/>
        </w:rPr>
        <w:t xml:space="preserve">Indemnification</w:t>
      </w:r>
      <w:r w:rsidDel="00000000" w:rsidR="00000000" w:rsidRPr="00000000">
        <w:rPr>
          <w:rtl w:val="0"/>
        </w:rPr>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You shall indemnify, defend, and hold harmless the Company, its affiliates, shareholders, directors, officers, employees, contractors, advisers, representatives, service providers, and agents from and against any and all losses, liabilities, damages, claims, actions, proceedings, investigations, judgments, settlements, penalties, fines, costs, and expenses, including reasonable legal and professional fees, arising out of or in connection with Your access to or use of the Website, Your breach of these Terms, Your violation of applicable laws or third-party rights, or any information, communication, representation, declaration, document, wallet address, or material submitted or provided by You that is false, inaccurate, misleading, incomplete, unlawful, or outdated.</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This indemnity also applies to any claims, disputes, investigations, enforcement actions, or proceedings relating to Your communications with the Company, onboarding activities, compliance reviews, transactions, wallet activity, source of funds, virtual currency, or alleged violation of applicable anti-money laundering, sanctions, anti-fraud, tax, securities, or other legal or regulatory requirements.</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indemnity obligations under this Section shall apply regardless of whether the relevant claim is brought by a private party or by a governmental, regulatory, administrative, judicial, or law enforcement authority.</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ind w:firstLine="708.6614173228345"/>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indemnity in this Section shall apply except to the extent that the relevant loss has been finally determined by a court or tribunal of competent jurisdiction to have resulted directly from the Company’s wilful misconduct, fraud, or gross negligence, where such limitation is permitted by applicable law.</w:t>
      </w:r>
      <w:r w:rsidDel="00000000" w:rsidR="00000000" w:rsidRPr="00000000">
        <w:rPr>
          <w:rtl w:val="0"/>
        </w:rPr>
      </w:r>
    </w:p>
    <w:p w:rsidR="00000000" w:rsidDel="00000000" w:rsidP="00000000" w:rsidRDefault="00000000" w:rsidRPr="00000000" w14:paraId="00000080">
      <w:pPr>
        <w:pStyle w:val="Heading1"/>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240" w:lineRule="auto"/>
        <w:ind w:left="720" w:hanging="360"/>
        <w:jc w:val="center"/>
        <w:rPr>
          <w:color w:val="0d0d0d"/>
          <w:sz w:val="26"/>
          <w:szCs w:val="26"/>
        </w:rPr>
      </w:pPr>
      <w:bookmarkStart w:colFirst="0" w:colLast="0" w:name="_bm9t5pb1qd0y" w:id="9"/>
      <w:bookmarkEnd w:id="9"/>
      <w:r w:rsidDel="00000000" w:rsidR="00000000" w:rsidRPr="00000000">
        <w:rPr>
          <w:rFonts w:ascii="Roboto" w:cs="Roboto" w:eastAsia="Roboto" w:hAnsi="Roboto"/>
          <w:b w:val="1"/>
          <w:bCs w:val="1"/>
          <w:color w:val="0d0d0d"/>
          <w:sz w:val="26"/>
          <w:szCs w:val="26"/>
          <w:rtl w:val="0"/>
        </w:rPr>
        <w:t xml:space="preserve">Governing Law and Dispute Resolution</w:t>
      </w:r>
      <w:r w:rsidDel="00000000" w:rsidR="00000000" w:rsidRPr="00000000">
        <w:rPr>
          <w:rtl w:val="0"/>
        </w:rPr>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These Terms, and any non-contractual rights or obligations arising out of or in connection with these Terms, the Website, any communications with the Company, onboarding activities, compliance procedures, or any related interaction with the Company, shall be governed by and construed in accordance with the laws of the State of Montana and, where applicable, the federal laws of the United States, without regard to conflict of laws principles. To the extent applicable, the Federal Arbitration Act (</w:t>
      </w:r>
      <w:r w:rsidDel="00000000" w:rsidR="00000000" w:rsidRPr="00000000">
        <w:rPr>
          <w:rFonts w:ascii="Roboto" w:cs="Roboto" w:eastAsia="Roboto" w:hAnsi="Roboto"/>
          <w:b w:val="1"/>
          <w:bCs w:val="1"/>
          <w:color w:val="0d0d0d"/>
          <w:sz w:val="24"/>
          <w:szCs w:val="24"/>
          <w:rtl w:val="0"/>
        </w:rPr>
        <w:t xml:space="preserve">“FAA”</w:t>
      </w:r>
      <w:r w:rsidDel="00000000" w:rsidR="00000000" w:rsidRPr="00000000">
        <w:rPr>
          <w:rFonts w:ascii="Roboto" w:cs="Roboto" w:eastAsia="Roboto" w:hAnsi="Roboto"/>
          <w:color w:val="0d0d0d"/>
          <w:sz w:val="24"/>
          <w:szCs w:val="24"/>
          <w:rtl w:val="0"/>
        </w:rPr>
        <w:t xml:space="preserve">) shall govern the interpretation, enforcement, and proceedings under this Section.</w:t>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If any dispute, claim, controversy, or proceeding arises out of or relates to these Terms, the Website, or any interaction with the Company, the party raising the dispute shall first provide written notice describing the nature of the dispute and the relief sought. The parties shall use reasonable efforts to resolve the matter in good faith through informal discussions within sixty (60) calendar days after receipt of such notice.</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If the dispute is not resolved within that period, the dispute shall, to the maximum extent permitted by applicable law, be resolved by final and binding arbitration on an individual basis. The parties agree that any arbitration shall be conducted confidentially and that neither party shall participate in any class action, representative action, collective proceeding, or consolidated claim against the other party, except where such restriction is prohibited by applicable law.</w:t>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Nothing in this Section shall prevent either party from seeking interim, injunctive, conservatory, or equitable relief from a court of competent jurisdiction where reasonably necessary to protect that party’s rights, confidential information, intellectual property, compliance position, or regulatory interests. Nothing in this Section shall also prevent a qualifying claim from being brought in small claims court where permitted by applicable law.</w:t>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If arbitration is held to be unenforceable, unavailable, or inapplicable with respect to a particular dispute or claim, the parties agree to the exclusive jurisdiction of the state and federal courts located in Montana, United States, and waive any objection to jurisdiction, forum, or venue in such courts to the maximum extent permitted by applicable law.</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For the avoidance of doubt, nothing in these Terms limits the Company’s right to cooperate with regulators, governmental authorities, law enforcement agencies, courts, arbitrators, compliance providers, or financial institutions in connection with any investigation, inquiry, legal process, sanctions matter, fraud prevention effort, or regulatory obligation.</w:t>
      </w:r>
      <w:r w:rsidDel="00000000" w:rsidR="00000000" w:rsidRPr="00000000">
        <w:rPr>
          <w:rtl w:val="0"/>
        </w:rPr>
      </w:r>
    </w:p>
    <w:p w:rsidR="00000000" w:rsidDel="00000000" w:rsidP="00000000" w:rsidRDefault="00000000" w:rsidRPr="00000000" w14:paraId="00000087">
      <w:pPr>
        <w:pStyle w:val="Heading1"/>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240" w:lineRule="auto"/>
        <w:ind w:left="720" w:hanging="360"/>
        <w:jc w:val="center"/>
        <w:rPr>
          <w:color w:val="0d0d0d"/>
          <w:sz w:val="26"/>
          <w:szCs w:val="26"/>
        </w:rPr>
      </w:pPr>
      <w:bookmarkStart w:colFirst="0" w:colLast="0" w:name="_ytxfiebbe3fl" w:id="10"/>
      <w:bookmarkEnd w:id="10"/>
      <w:r w:rsidDel="00000000" w:rsidR="00000000" w:rsidRPr="00000000">
        <w:rPr>
          <w:rFonts w:ascii="Roboto" w:cs="Roboto" w:eastAsia="Roboto" w:hAnsi="Roboto"/>
          <w:b w:val="1"/>
          <w:bCs w:val="1"/>
          <w:color w:val="0d0d0d"/>
          <w:sz w:val="26"/>
          <w:szCs w:val="26"/>
          <w:rtl w:val="0"/>
        </w:rPr>
        <w:t xml:space="preserve">Miscellaneous </w:t>
      </w:r>
      <w:r w:rsidDel="00000000" w:rsidR="00000000" w:rsidRPr="00000000">
        <w:rPr>
          <w:rtl w:val="0"/>
        </w:rPr>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If any provision of these Terms is held to be invalid, illegal, unenforceable, or contrary to applicable law, the remaining provisions shall remain in full force and effect to the maximum extent permitted by applicable law.</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No failure, delay, partial exercise, or omission by the Company in exercising any right, power, remedy, or privilege under these Terms shall operate as a waiver thereof, nor shall any single or partial exercise preclude any further exercise of that or any other right, power, remedy, or privilege.</w:t>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Any provision of these Terms which by its nature is intended to survive termination, suspension, restriction, expiry, or discontinuation of the relationship between the parties shall survive, including provisions relating to compliance, record retention, intellectual property, disclaimers, limitation of liability, indemnification, dispute resolution, governing law, and regulatory cooperation.</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You acknowledge and agree that electronic records, communications, onboarding materials, compliance documentation, confirmations, notices, consents, disclosures, and other electronically transmitted information may be used, retained, relied upon, and, where permitted by applicable law, admitted as evidence in connection with the relationship between You and the Company.</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communicate with Users and prospective Clients through electronic means, including email, website notices, messaging platforms, onboarding systems, compliance portals, or other digital communication channels determined by the Company.</w:t>
      </w:r>
    </w:p>
    <w:p w:rsidR="00000000" w:rsidDel="00000000" w:rsidP="00000000" w:rsidRDefault="00000000" w:rsidRPr="00000000" w14:paraId="0000008D">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Nothing in these Terms shall be construed as creating any partnership, joint venture, fiduciary relationship, agency relationship, employment relationship, or other legal association between You and the Company.</w:t>
      </w:r>
      <w:r w:rsidDel="00000000" w:rsidR="00000000" w:rsidRPr="00000000">
        <w:rPr>
          <w:rtl w:val="0"/>
        </w:rPr>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firstLine="720"/>
        <w:jc w:val="center"/>
        <w:rPr>
          <w:rFonts w:ascii="Roboto" w:cs="Roboto" w:eastAsia="Roboto" w:hAnsi="Roboto"/>
          <w:i w:val="1"/>
          <w:iCs w:val="1"/>
          <w:color w:val="0d0d0d"/>
          <w:sz w:val="24"/>
          <w:szCs w:val="24"/>
          <w:u w:val="single"/>
        </w:rPr>
      </w:pPr>
      <w:r w:rsidDel="00000000" w:rsidR="00000000" w:rsidRPr="00000000">
        <w:rPr>
          <w:rFonts w:ascii="Roboto" w:cs="Roboto" w:eastAsia="Roboto" w:hAnsi="Roboto"/>
          <w:i w:val="1"/>
          <w:iCs w:val="1"/>
          <w:color w:val="0d0d0d"/>
          <w:sz w:val="24"/>
          <w:szCs w:val="24"/>
          <w:u w:val="single"/>
          <w:rtl w:val="0"/>
        </w:rPr>
        <w:t xml:space="preserve">The Website is for informational purposes only and does not constitute an offer, solicitation, recommendation, or invitation to use any regulated service in any jurisdiction where such offer or solicitation would be unlawful.</w:t>
      </w:r>
    </w:p>
    <w:p w:rsidR="00000000" w:rsidDel="00000000" w:rsidP="00000000" w:rsidRDefault="00000000" w:rsidRPr="00000000" w14:paraId="00000090">
      <w:pPr>
        <w:pStyle w:val="Heading1"/>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240" w:lineRule="auto"/>
        <w:ind w:left="720" w:hanging="360"/>
        <w:jc w:val="center"/>
        <w:rPr>
          <w:color w:val="0d0d0d"/>
          <w:sz w:val="26"/>
          <w:szCs w:val="26"/>
        </w:rPr>
      </w:pPr>
      <w:bookmarkStart w:colFirst="0" w:colLast="0" w:name="_bn3qkbe2tvjv" w:id="11"/>
      <w:bookmarkEnd w:id="11"/>
      <w:r w:rsidDel="00000000" w:rsidR="00000000" w:rsidRPr="00000000">
        <w:rPr>
          <w:rFonts w:ascii="Roboto" w:cs="Roboto" w:eastAsia="Roboto" w:hAnsi="Roboto"/>
          <w:b w:val="1"/>
          <w:bCs w:val="1"/>
          <w:sz w:val="26"/>
          <w:szCs w:val="26"/>
          <w:rtl w:val="0"/>
        </w:rPr>
        <w:t xml:space="preserve"> Updates</w:t>
      </w:r>
      <w:r w:rsidDel="00000000" w:rsidR="00000000" w:rsidRPr="00000000">
        <w:rPr>
          <w:rFonts w:ascii="Roboto" w:cs="Roboto" w:eastAsia="Roboto" w:hAnsi="Roboto"/>
          <w:b w:val="1"/>
          <w:bCs w:val="1"/>
          <w:color w:val="0d0d0d"/>
          <w:sz w:val="26"/>
          <w:szCs w:val="26"/>
          <w:rtl w:val="0"/>
        </w:rPr>
        <w:t xml:space="preserve"> to These Terms</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The Company may amend, supplement, replace, update, or modify these Terms from time to time for legal, regulatory, compliance, operational, security, technical, commercial, risk-management, or other business reasons.</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Any updated version of these Terms may be made available through the Website. Unless otherwise required by applicable law, the updated Terms shall become effective on the date specified by the Company.</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b w:val="1"/>
          <w:bCs w:val="1"/>
          <w:color w:val="0d0d0d"/>
          <w:sz w:val="26"/>
          <w:szCs w:val="26"/>
        </w:rPr>
      </w:pPr>
      <w:r w:rsidDel="00000000" w:rsidR="00000000" w:rsidRPr="00000000">
        <w:rPr>
          <w:rFonts w:ascii="Roboto" w:cs="Roboto" w:eastAsia="Roboto" w:hAnsi="Roboto"/>
          <w:color w:val="0d0d0d"/>
          <w:sz w:val="24"/>
          <w:szCs w:val="24"/>
          <w:rtl w:val="0"/>
        </w:rPr>
        <w:t xml:space="preserve">Where the Company determines that a change is material, the Company may provide advance notice through the Website. However, changes required to address legal or regulatory requirements, compliance obligations, fraud prevention, security concerns, technical modifications, operational risks, or urgent business matters may take effect immediately or on shorter notice.</w:t>
      </w:r>
      <w:r w:rsidDel="00000000" w:rsidR="00000000" w:rsidRPr="00000000">
        <w:rPr>
          <w:rtl w:val="0"/>
        </w:rPr>
      </w:r>
    </w:p>
    <w:p w:rsidR="00000000" w:rsidDel="00000000" w:rsidP="00000000" w:rsidRDefault="00000000" w:rsidRPr="00000000" w14:paraId="00000094">
      <w:pPr>
        <w:pStyle w:val="Heading1"/>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before="200" w:lineRule="auto"/>
        <w:ind w:left="720" w:hanging="360"/>
        <w:jc w:val="center"/>
        <w:rPr>
          <w:color w:val="0d0d0d"/>
          <w:sz w:val="26"/>
          <w:szCs w:val="26"/>
        </w:rPr>
      </w:pPr>
      <w:bookmarkStart w:colFirst="0" w:colLast="0" w:name="_oq3xqoitvw0j" w:id="12"/>
      <w:bookmarkEnd w:id="12"/>
      <w:r w:rsidDel="00000000" w:rsidR="00000000" w:rsidRPr="00000000">
        <w:rPr>
          <w:rFonts w:ascii="Roboto" w:cs="Roboto" w:eastAsia="Roboto" w:hAnsi="Roboto"/>
          <w:b w:val="1"/>
          <w:bCs w:val="1"/>
          <w:color w:val="0d0d0d"/>
          <w:sz w:val="26"/>
          <w:szCs w:val="26"/>
          <w:rtl w:val="0"/>
        </w:rPr>
        <w:t xml:space="preserve">Contacts</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If a User independently wishes to contact the Company regarding the Website, these Terms, or a potential relationship with the Company, the User may do so through the following contact details:</w:t>
      </w:r>
      <w:r w:rsidDel="00000000" w:rsidR="00000000" w:rsidRPr="00000000">
        <w:rPr>
          <w:rtl w:val="0"/>
        </w:rPr>
      </w:r>
    </w:p>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Company name:</w:t>
      </w:r>
      <w:r w:rsidDel="00000000" w:rsidR="00000000" w:rsidRPr="00000000">
        <w:rPr>
          <w:rFonts w:ascii="Roboto" w:cs="Roboto" w:eastAsia="Roboto" w:hAnsi="Roboto"/>
          <w:color w:val="0d0d0d"/>
          <w:sz w:val="24"/>
          <w:szCs w:val="24"/>
          <w:rtl w:val="0"/>
        </w:rPr>
        <w:t xml:space="preserve"> Paycifiс Limited LLC.</w:t>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Registered address: </w:t>
      </w:r>
      <w:r w:rsidDel="00000000" w:rsidR="00000000" w:rsidRPr="00000000">
        <w:rPr>
          <w:rFonts w:ascii="Roboto" w:cs="Roboto" w:eastAsia="Roboto" w:hAnsi="Roboto"/>
          <w:color w:val="0d0d0d"/>
          <w:sz w:val="24"/>
          <w:szCs w:val="24"/>
          <w:rtl w:val="0"/>
        </w:rPr>
        <w:t xml:space="preserve">1001 S Main Street, STE 500, Kalispell, MT 59901, USA.</w:t>
        <w:br w:type="textWrapping"/>
        <w:tab/>
      </w:r>
      <w:r w:rsidDel="00000000" w:rsidR="00000000" w:rsidRPr="00000000">
        <w:rPr>
          <w:rFonts w:ascii="Roboto" w:cs="Roboto" w:eastAsia="Roboto" w:hAnsi="Roboto"/>
          <w:b w:val="1"/>
          <w:bCs w:val="1"/>
          <w:color w:val="0d0d0d"/>
          <w:sz w:val="24"/>
          <w:szCs w:val="24"/>
          <w:rtl w:val="0"/>
        </w:rPr>
        <w:t xml:space="preserve">Website: </w:t>
      </w:r>
      <w:hyperlink r:id="rId7">
        <w:r w:rsidDel="00000000" w:rsidR="00000000" w:rsidRPr="00000000">
          <w:rPr>
            <w:rFonts w:ascii="Roboto" w:cs="Roboto" w:eastAsia="Roboto" w:hAnsi="Roboto"/>
            <w:color w:val="1155cc"/>
            <w:sz w:val="24"/>
            <w:szCs w:val="24"/>
            <w:u w:val="single"/>
            <w:rtl w:val="0"/>
          </w:rPr>
          <w:t xml:space="preserve">https://paycific.io/</w:t>
        </w:r>
      </w:hyperlink>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color w:val="0d0d0d"/>
          <w:sz w:val="24"/>
          <w:szCs w:val="24"/>
          <w:rtl w:val="0"/>
        </w:rPr>
        <w:br w:type="textWrapping"/>
        <w:tab/>
      </w:r>
      <w:r w:rsidDel="00000000" w:rsidR="00000000" w:rsidRPr="00000000">
        <w:rPr>
          <w:rFonts w:ascii="Roboto" w:cs="Roboto" w:eastAsia="Roboto" w:hAnsi="Roboto"/>
          <w:b w:val="1"/>
          <w:bCs w:val="1"/>
          <w:color w:val="0d0d0d"/>
          <w:sz w:val="24"/>
          <w:szCs w:val="24"/>
          <w:rtl w:val="0"/>
        </w:rPr>
        <w:t xml:space="preserve">Email:</w:t>
      </w:r>
      <w:r w:rsidDel="00000000" w:rsidR="00000000" w:rsidRPr="00000000">
        <w:rPr>
          <w:rFonts w:ascii="Roboto" w:cs="Roboto" w:eastAsia="Roboto" w:hAnsi="Roboto"/>
          <w:color w:val="0d0d0d"/>
          <w:sz w:val="24"/>
          <w:szCs w:val="24"/>
          <w:rtl w:val="0"/>
        </w:rPr>
        <w:t xml:space="preserve"> </w:t>
      </w:r>
      <w:hyperlink r:id="rId8">
        <w:r w:rsidDel="00000000" w:rsidR="00000000" w:rsidRPr="00000000">
          <w:rPr>
            <w:rFonts w:ascii="Roboto" w:cs="Roboto" w:eastAsia="Roboto" w:hAnsi="Roboto"/>
            <w:color w:val="1155cc"/>
            <w:sz w:val="24"/>
            <w:szCs w:val="24"/>
            <w:u w:val="single"/>
            <w:rtl w:val="0"/>
          </w:rPr>
          <w:t xml:space="preserve">support@paycific.io</w:t>
        </w:r>
      </w:hyperlink>
      <w:r w:rsidDel="00000000" w:rsidR="00000000" w:rsidRPr="00000000">
        <w:rPr>
          <w:rFonts w:ascii="Roboto" w:cs="Roboto" w:eastAsia="Roboto" w:hAnsi="Roboto"/>
          <w:color w:val="0d0d0d"/>
          <w:sz w:val="24"/>
          <w:szCs w:val="24"/>
          <w:rtl w:val="0"/>
        </w:rPr>
        <w:t xml:space="preserve"> </w:t>
      </w:r>
      <w:r w:rsidDel="00000000" w:rsidR="00000000" w:rsidRPr="00000000">
        <w:rPr>
          <w:rtl w:val="0"/>
        </w:rPr>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Fonts w:ascii="Roboto" w:cs="Roboto" w:eastAsia="Roboto" w:hAnsi="Roboto"/>
          <w:color w:val="0d0d0d"/>
          <w:sz w:val="24"/>
          <w:szCs w:val="24"/>
          <w:rtl w:val="0"/>
        </w:rPr>
        <w:tab/>
        <w:t xml:space="preserve">The Company may update its contact details from time to time through the Website or by other electronic communication.</w:t>
      </w:r>
      <w:r w:rsidDel="00000000" w:rsidR="00000000" w:rsidRPr="00000000">
        <w:rPr>
          <w:rtl w:val="0"/>
        </w:rPr>
      </w:r>
    </w:p>
    <w:sectPr>
      <w:headerReference r:id="rId9" w:type="first"/>
      <w:footerReference r:id="rId10" w:type="default"/>
      <w:footerReference r:id="rId11"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rFonts w:ascii="Roboto" w:cs="Roboto" w:eastAsia="Roboto" w:hAnsi="Roboto"/>
        <w:b w:val="1"/>
        <w:bCs w:val="1"/>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paycific.io/" TargetMode="External"/><Relationship Id="rId7" Type="http://schemas.openxmlformats.org/officeDocument/2006/relationships/hyperlink" Target="https://paycific.io/" TargetMode="External"/><Relationship Id="rId8" Type="http://schemas.openxmlformats.org/officeDocument/2006/relationships/hyperlink" Target="mailto:support@paycific.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