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2">
      <w:pPr>
        <w:jc w:val="right"/>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3">
      <w:pPr>
        <w:jc w:val="center"/>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Government and Law Enforcement Requests Policy</w:t>
      </w:r>
      <w:r w:rsidDel="00000000" w:rsidR="00000000" w:rsidRPr="00000000">
        <w:rPr>
          <w:rtl w:val="0"/>
        </w:rPr>
      </w:r>
    </w:p>
    <w:p w:rsidR="00000000" w:rsidDel="00000000" w:rsidP="00000000" w:rsidRDefault="00000000" w:rsidRPr="00000000" w14:paraId="00000004">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5">
      <w:pPr>
        <w:numPr>
          <w:ilvl w:val="0"/>
          <w:numId w:val="2"/>
        </w:numPr>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Introduction</w:t>
      </w:r>
      <w:r w:rsidDel="00000000" w:rsidR="00000000" w:rsidRPr="00000000">
        <w:rPr>
          <w:rtl w:val="0"/>
        </w:rPr>
      </w:r>
    </w:p>
    <w:p w:rsidR="00000000" w:rsidDel="00000000" w:rsidP="00000000" w:rsidRDefault="00000000" w:rsidRPr="00000000" w14:paraId="00000006">
      <w:pPr>
        <w:ind w:firstLine="720"/>
        <w:jc w:val="both"/>
        <w:rPr>
          <w:rFonts w:ascii="Roboto" w:cs="Roboto" w:eastAsia="Roboto" w:hAnsi="Roboto"/>
          <w:sz w:val="24"/>
          <w:szCs w:val="24"/>
        </w:rPr>
      </w:pPr>
      <w:r w:rsidDel="00000000" w:rsidR="00000000" w:rsidRPr="00000000">
        <w:rPr>
          <w:rFonts w:ascii="Roboto" w:cs="Roboto" w:eastAsia="Roboto" w:hAnsi="Roboto"/>
          <w:color w:val="0d0d0d"/>
          <w:sz w:val="24"/>
          <w:szCs w:val="24"/>
          <w:rtl w:val="0"/>
        </w:rPr>
        <w:t xml:space="preserve">Paycific Limited LLC, a company with its registered address at 1001 S Main Street, STE 500, Kalispell, MT 59901, USA, State Registered number: C1630247, MSB Registration Number: 31000333602156 (hereinafter - “</w:t>
      </w:r>
      <w:r w:rsidDel="00000000" w:rsidR="00000000" w:rsidRPr="00000000">
        <w:rPr>
          <w:rFonts w:ascii="Roboto" w:cs="Roboto" w:eastAsia="Roboto" w:hAnsi="Roboto"/>
          <w:b w:val="1"/>
          <w:bCs w:val="1"/>
          <w:color w:val="0d0d0d"/>
          <w:sz w:val="24"/>
          <w:szCs w:val="24"/>
          <w:rtl w:val="0"/>
        </w:rPr>
        <w:t xml:space="preserve">Company</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We</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Our</w:t>
      </w:r>
      <w:r w:rsidDel="00000000" w:rsidR="00000000" w:rsidRPr="00000000">
        <w:rPr>
          <w:rFonts w:ascii="Roboto" w:cs="Roboto" w:eastAsia="Roboto" w:hAnsi="Roboto"/>
          <w:color w:val="0d0d0d"/>
          <w:sz w:val="24"/>
          <w:szCs w:val="24"/>
          <w:rtl w:val="0"/>
        </w:rPr>
        <w:t xml:space="preserve">” or “</w:t>
      </w:r>
      <w:r w:rsidDel="00000000" w:rsidR="00000000" w:rsidRPr="00000000">
        <w:rPr>
          <w:rFonts w:ascii="Roboto" w:cs="Roboto" w:eastAsia="Roboto" w:hAnsi="Roboto"/>
          <w:b w:val="1"/>
          <w:bCs w:val="1"/>
          <w:color w:val="0d0d0d"/>
          <w:sz w:val="24"/>
          <w:szCs w:val="24"/>
          <w:rtl w:val="0"/>
        </w:rPr>
        <w:t xml:space="preserve">Us</w:t>
      </w:r>
      <w:r w:rsidDel="00000000" w:rsidR="00000000" w:rsidRPr="00000000">
        <w:rPr>
          <w:rFonts w:ascii="Roboto" w:cs="Roboto" w:eastAsia="Roboto" w:hAnsi="Roboto"/>
          <w:color w:val="0d0d0d"/>
          <w:sz w:val="24"/>
          <w:szCs w:val="24"/>
          <w:rtl w:val="0"/>
        </w:rPr>
        <w:t xml:space="preserve">”)</w:t>
      </w:r>
      <w:r w:rsidDel="00000000" w:rsidR="00000000" w:rsidRPr="00000000">
        <w:rPr>
          <w:rFonts w:ascii="Roboto" w:cs="Roboto" w:eastAsia="Roboto" w:hAnsi="Roboto"/>
          <w:sz w:val="24"/>
          <w:szCs w:val="24"/>
          <w:rtl w:val="0"/>
        </w:rPr>
        <w:t xml:space="preserve"> has adopted </w:t>
      </w:r>
      <w:r w:rsidDel="00000000" w:rsidR="00000000" w:rsidRPr="00000000">
        <w:rPr>
          <w:rFonts w:ascii="Roboto" w:cs="Roboto" w:eastAsia="Roboto" w:hAnsi="Roboto"/>
          <w:sz w:val="24"/>
          <w:szCs w:val="24"/>
          <w:rtl w:val="0"/>
        </w:rPr>
        <w:t xml:space="preserve">this Government and Law Enforcement Requests Policy (hereinafter - “</w:t>
      </w:r>
      <w:r w:rsidDel="00000000" w:rsidR="00000000" w:rsidRPr="00000000">
        <w:rPr>
          <w:rFonts w:ascii="Roboto" w:cs="Roboto" w:eastAsia="Roboto" w:hAnsi="Roboto"/>
          <w:b w:val="1"/>
          <w:bCs w:val="1"/>
          <w:sz w:val="24"/>
          <w:szCs w:val="24"/>
          <w:rtl w:val="0"/>
        </w:rPr>
        <w:t xml:space="preserve">Policy</w:t>
      </w:r>
      <w:r w:rsidDel="00000000" w:rsidR="00000000" w:rsidRPr="00000000">
        <w:rPr>
          <w:rFonts w:ascii="Roboto" w:cs="Roboto" w:eastAsia="Roboto" w:hAnsi="Roboto"/>
          <w:sz w:val="24"/>
          <w:szCs w:val="24"/>
          <w:rtl w:val="0"/>
        </w:rPr>
        <w:t xml:space="preserve">”). </w:t>
      </w:r>
      <w:r w:rsidDel="00000000" w:rsidR="00000000" w:rsidRPr="00000000">
        <w:rPr>
          <w:rtl w:val="0"/>
        </w:rPr>
      </w:r>
    </w:p>
    <w:p w:rsidR="00000000" w:rsidDel="00000000" w:rsidP="00000000" w:rsidRDefault="00000000" w:rsidRPr="00000000" w14:paraId="00000007">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Policy is provided for informational purposes only and describes the Company’s general standards and practices for receiving, validating, handling and responding to government, regulatory and law enforcement requests in accordance with applicable U.S. law and the Company’s internal compliance framework.</w:t>
      </w:r>
    </w:p>
    <w:p w:rsidR="00000000" w:rsidDel="00000000" w:rsidP="00000000" w:rsidRDefault="00000000" w:rsidRPr="00000000" w14:paraId="00000008">
      <w:pPr>
        <w:jc w:val="left"/>
        <w:rPr>
          <w:rFonts w:ascii="Roboto" w:cs="Roboto" w:eastAsia="Roboto" w:hAnsi="Roboto"/>
          <w:b w:val="1"/>
          <w:bCs w:val="1"/>
          <w:sz w:val="26"/>
          <w:szCs w:val="26"/>
        </w:rPr>
      </w:pPr>
      <w:r w:rsidDel="00000000" w:rsidR="00000000" w:rsidRPr="00000000">
        <w:rPr>
          <w:rtl w:val="0"/>
        </w:rPr>
      </w:r>
    </w:p>
    <w:p w:rsidR="00000000" w:rsidDel="00000000" w:rsidP="00000000" w:rsidRDefault="00000000" w:rsidRPr="00000000" w14:paraId="00000009">
      <w:pPr>
        <w:numPr>
          <w:ilvl w:val="0"/>
          <w:numId w:val="2"/>
        </w:numPr>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Requests Covered by This Policy</w:t>
      </w:r>
    </w:p>
    <w:p w:rsidR="00000000" w:rsidDel="00000000" w:rsidP="00000000" w:rsidRDefault="00000000" w:rsidRPr="00000000" w14:paraId="0000000A">
      <w:pPr>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maintain a structured process for handling official requests, including, as applicable:</w:t>
      </w:r>
    </w:p>
    <w:p w:rsidR="00000000" w:rsidDel="00000000" w:rsidP="00000000" w:rsidRDefault="00000000" w:rsidRPr="00000000" w14:paraId="0000000B">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subpoenas, court orders, search warrants and other compulsory legal process;</w:t>
      </w:r>
    </w:p>
    <w:p w:rsidR="00000000" w:rsidDel="00000000" w:rsidP="00000000" w:rsidRDefault="00000000" w:rsidRPr="00000000" w14:paraId="0000000C">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regulatory requests and supervisory inquiries;</w:t>
      </w:r>
    </w:p>
    <w:p w:rsidR="00000000" w:rsidDel="00000000" w:rsidP="00000000" w:rsidRDefault="00000000" w:rsidRPr="00000000" w14:paraId="0000000D">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requests under Section 314(a) of the USA PATRIOT Act;</w:t>
      </w:r>
    </w:p>
    <w:p w:rsidR="00000000" w:rsidDel="00000000" w:rsidP="00000000" w:rsidRDefault="00000000" w:rsidRPr="00000000" w14:paraId="0000000E">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voluntary information sharing under Section 314(b) of the USA PATRIOT Act, where adopted by the Company in accordance with applicable requirements;</w:t>
      </w:r>
    </w:p>
    <w:p w:rsidR="00000000" w:rsidDel="00000000" w:rsidP="00000000" w:rsidRDefault="00000000" w:rsidRPr="00000000" w14:paraId="0000000F">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requests for supporting materials relating to filed reports, where disclosure is legally permitted; and</w:t>
      </w:r>
    </w:p>
    <w:p w:rsidR="00000000" w:rsidDel="00000000" w:rsidP="00000000" w:rsidRDefault="00000000" w:rsidRPr="00000000" w14:paraId="00000010">
      <w:pPr>
        <w:numPr>
          <w:ilvl w:val="0"/>
          <w:numId w:val="1"/>
        </w:numPr>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direct requests received from foreign authorities.</w:t>
      </w:r>
    </w:p>
    <w:p w:rsidR="00000000" w:rsidDel="00000000" w:rsidP="00000000" w:rsidRDefault="00000000" w:rsidRPr="00000000" w14:paraId="00000011">
      <w:pPr>
        <w:ind w:left="720"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2">
      <w:pPr>
        <w:numPr>
          <w:ilvl w:val="0"/>
          <w:numId w:val="2"/>
        </w:numPr>
        <w:spacing w:before="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Validation and Handling of Requests</w:t>
      </w:r>
    </w:p>
    <w:p w:rsidR="00000000" w:rsidDel="00000000" w:rsidP="00000000" w:rsidRDefault="00000000" w:rsidRPr="00000000" w14:paraId="00000013">
      <w:pPr>
        <w:spacing w:before="0" w:lineRule="auto"/>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reviews official requests for authority, authenticity, legal basis, scope, confidentiality implications and response deadlines before any substantive response is provided.</w:t>
      </w:r>
    </w:p>
    <w:p w:rsidR="00000000" w:rsidDel="00000000" w:rsidP="00000000" w:rsidRDefault="00000000" w:rsidRPr="00000000" w14:paraId="00000014">
      <w:pPr>
        <w:spacing w:before="0" w:lineRule="auto"/>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responds only to requests that are legally valid, appropriately addressed and permissible to answer under applicable U.S. law and the Company’s internal procedures. The Company may refuse, limit or seek clarification in relation to requests that are incomplete, overbroad, improperly addressed, not supported by a sufficient legal basis, or otherwise inconsistent with applicable requirements.</w:t>
      </w:r>
    </w:p>
    <w:p w:rsidR="00000000" w:rsidDel="00000000" w:rsidP="00000000" w:rsidRDefault="00000000" w:rsidRPr="00000000" w14:paraId="00000015">
      <w:pPr>
        <w:spacing w:before="0" w:lineRule="auto"/>
        <w:ind w:left="0"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required, the Company may seek legal review before responding.</w:t>
      </w:r>
    </w:p>
    <w:p w:rsidR="00000000" w:rsidDel="00000000" w:rsidP="00000000" w:rsidRDefault="00000000" w:rsidRPr="00000000" w14:paraId="00000016">
      <w:pPr>
        <w:numPr>
          <w:ilvl w:val="0"/>
          <w:numId w:val="2"/>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Section 314(a) and Section 314(b)</w:t>
      </w:r>
      <w:r w:rsidDel="00000000" w:rsidR="00000000" w:rsidRPr="00000000">
        <w:rPr>
          <w:rtl w:val="0"/>
        </w:rPr>
      </w:r>
    </w:p>
    <w:p w:rsidR="00000000" w:rsidDel="00000000" w:rsidP="00000000" w:rsidRDefault="00000000" w:rsidRPr="00000000" w14:paraId="00000017">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We receive a request under Section 314(a) of the USA PATRIOT Act through the applicable Financial Crimes Enforcement Network process, We will search relevant records and respond in the manner and within the timeframe specified under the applicable requirements. Section 314(a) requests and related information are handled as strictly confidential and used only for the purposes permitted under applicable law.</w:t>
      </w:r>
    </w:p>
    <w:p w:rsidR="00000000" w:rsidDel="00000000" w:rsidP="00000000" w:rsidRDefault="00000000" w:rsidRPr="00000000" w14:paraId="00000018">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Where We elect to participate in voluntary information sharing under Section 314(b) of the USA PATRIOT Act, any such participation will be conducted only in accordance with applicable law, Our internal authorization process, and the confidentiality and use restrictions applicable to that mechanism.</w:t>
      </w:r>
    </w:p>
    <w:p w:rsidR="00000000" w:rsidDel="00000000" w:rsidP="00000000" w:rsidRDefault="00000000" w:rsidRPr="00000000" w14:paraId="00000019">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A">
      <w:pPr>
        <w:numPr>
          <w:ilvl w:val="0"/>
          <w:numId w:val="2"/>
        </w:numPr>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International Requests</w:t>
      </w:r>
      <w:r w:rsidDel="00000000" w:rsidR="00000000" w:rsidRPr="00000000">
        <w:rPr>
          <w:rtl w:val="0"/>
        </w:rPr>
      </w:r>
    </w:p>
    <w:p w:rsidR="00000000" w:rsidDel="00000000" w:rsidP="00000000" w:rsidRDefault="00000000" w:rsidRPr="00000000" w14:paraId="0000001B">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Direct requests from foreign law enforcement, prosecutorial, judicial, regulatory or other foreign authorities are not treated as automatically binding solely by virtue of their foreign origin. </w:t>
      </w:r>
    </w:p>
    <w:p w:rsidR="00000000" w:rsidDel="00000000" w:rsidP="00000000" w:rsidRDefault="00000000" w:rsidRPr="00000000" w14:paraId="0000001C">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Unless a valid U.S. legal basis or another clearly permissible basis for disclosure is established, We will not disclose information directly in response to such requests and may require the request to proceed through an appropriate legally recognized channel.</w:t>
      </w:r>
    </w:p>
    <w:p w:rsidR="00000000" w:rsidDel="00000000" w:rsidP="00000000" w:rsidRDefault="00000000" w:rsidRPr="00000000" w14:paraId="0000001D">
      <w:pPr>
        <w:numPr>
          <w:ilvl w:val="0"/>
          <w:numId w:val="2"/>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Confidentiality</w:t>
      </w:r>
      <w:r w:rsidDel="00000000" w:rsidR="00000000" w:rsidRPr="00000000">
        <w:rPr>
          <w:rtl w:val="0"/>
        </w:rPr>
      </w:r>
    </w:p>
    <w:p w:rsidR="00000000" w:rsidDel="00000000" w:rsidP="00000000" w:rsidRDefault="00000000" w:rsidRPr="00000000" w14:paraId="0000001E">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maintains strict confidentiality in relation to official requests and related internal reviews. </w:t>
      </w:r>
    </w:p>
    <w:p w:rsidR="00000000" w:rsidDel="00000000" w:rsidP="00000000" w:rsidRDefault="00000000" w:rsidRPr="00000000" w14:paraId="0000001F">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do not disclose the existence of a Suspicious Activity Report (hereinafter - “</w:t>
      </w:r>
      <w:r w:rsidDel="00000000" w:rsidR="00000000" w:rsidRPr="00000000">
        <w:rPr>
          <w:rFonts w:ascii="Roboto" w:cs="Roboto" w:eastAsia="Roboto" w:hAnsi="Roboto"/>
          <w:b w:val="1"/>
          <w:bCs w:val="1"/>
          <w:sz w:val="24"/>
          <w:szCs w:val="24"/>
          <w:rtl w:val="0"/>
        </w:rPr>
        <w:t xml:space="preserve">SAR</w:t>
      </w:r>
      <w:r w:rsidDel="00000000" w:rsidR="00000000" w:rsidRPr="00000000">
        <w:rPr>
          <w:rFonts w:ascii="Roboto" w:cs="Roboto" w:eastAsia="Roboto" w:hAnsi="Roboto"/>
          <w:sz w:val="24"/>
          <w:szCs w:val="24"/>
          <w:rtl w:val="0"/>
        </w:rPr>
        <w:t xml:space="preserve">”) or information that would reveal the existence of a SAR, except to the extent expressly permitted or required under applicable law.</w:t>
      </w:r>
    </w:p>
    <w:p w:rsidR="00000000" w:rsidDel="00000000" w:rsidP="00000000" w:rsidRDefault="00000000" w:rsidRPr="00000000" w14:paraId="00000020">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also applies appropriate internal controls to protect the confidentiality of official requests, related communications, supporting materials and response records.</w:t>
      </w:r>
    </w:p>
    <w:p w:rsidR="00000000" w:rsidDel="00000000" w:rsidP="00000000" w:rsidRDefault="00000000" w:rsidRPr="00000000" w14:paraId="00000021">
      <w:pPr>
        <w:numPr>
          <w:ilvl w:val="0"/>
          <w:numId w:val="2"/>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Contact for Authorities</w:t>
      </w:r>
      <w:r w:rsidDel="00000000" w:rsidR="00000000" w:rsidRPr="00000000">
        <w:rPr>
          <w:rtl w:val="0"/>
        </w:rPr>
      </w:r>
    </w:p>
    <w:p w:rsidR="00000000" w:rsidDel="00000000" w:rsidP="00000000" w:rsidRDefault="00000000" w:rsidRPr="00000000" w14:paraId="00000022">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Government, regulatory and law enforcement authorities seeking to submit official requests, legal process or related inquiries should direct their communications to </w:t>
      </w:r>
      <w:hyperlink r:id="rId6">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23">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Requests should be sent by competent U.S. government, regulatory or law enforcement authorities, or their duly authorized representatives, and should include the requesting authority’s identity, legal basis, contact details, applicable deadlines, and sufficient identifiers to allow the Company to locate the relevant records.</w:t>
      </w:r>
    </w:p>
    <w:p w:rsidR="00000000" w:rsidDel="00000000" w:rsidP="00000000" w:rsidRDefault="00000000" w:rsidRPr="00000000" w14:paraId="00000024">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Authorities submitting emergency requests should clearly identify the urgency and legal basis of the request in order to support prompt internal escalation.</w:t>
      </w:r>
    </w:p>
    <w:p w:rsidR="00000000" w:rsidDel="00000000" w:rsidP="00000000" w:rsidRDefault="00000000" w:rsidRPr="00000000" w14:paraId="00000025">
      <w:pPr>
        <w:ind w:firstLine="72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6">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Updates to This Policy</w:t>
      </w:r>
    </w:p>
    <w:p w:rsidR="00000000" w:rsidDel="00000000" w:rsidP="00000000" w:rsidRDefault="00000000" w:rsidRPr="00000000" w14:paraId="00000027">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update or amend this Policy from time to time to reflect changes in law, regulatory guidance, or Our business practices.</w:t>
      </w:r>
    </w:p>
    <w:p w:rsidR="00000000" w:rsidDel="00000000" w:rsidP="00000000" w:rsidRDefault="00000000" w:rsidRPr="00000000" w14:paraId="00000028">
      <w:pPr>
        <w:jc w:val="both"/>
        <w:rPr>
          <w:rFonts w:ascii="Roboto" w:cs="Roboto" w:eastAsia="Roboto" w:hAnsi="Roboto"/>
        </w:rPr>
      </w:pPr>
      <w:r w:rsidDel="00000000" w:rsidR="00000000" w:rsidRPr="00000000">
        <w:rPr>
          <w:rtl w:val="0"/>
        </w:rPr>
      </w:r>
    </w:p>
    <w:p w:rsidR="00000000" w:rsidDel="00000000" w:rsidP="00000000" w:rsidRDefault="00000000" w:rsidRPr="00000000" w14:paraId="00000029">
      <w:pPr>
        <w:numPr>
          <w:ilvl w:val="0"/>
          <w:numId w:val="2"/>
        </w:numPr>
        <w:ind w:left="720" w:hanging="360"/>
        <w:jc w:val="center"/>
        <w:rPr>
          <w:rFonts w:ascii="Roboto" w:cs="Roboto" w:eastAsia="Roboto" w:hAnsi="Roboto"/>
          <w:b w:val="1"/>
          <w:bCs w:val="1"/>
          <w:sz w:val="26"/>
          <w:szCs w:val="26"/>
          <w:u w:val="none"/>
        </w:rPr>
      </w:pPr>
      <w:r w:rsidDel="00000000" w:rsidR="00000000" w:rsidRPr="00000000">
        <w:rPr>
          <w:rFonts w:ascii="Roboto" w:cs="Roboto" w:eastAsia="Roboto" w:hAnsi="Roboto"/>
          <w:b w:val="1"/>
          <w:bCs w:val="1"/>
          <w:sz w:val="26"/>
          <w:szCs w:val="26"/>
          <w:rtl w:val="0"/>
        </w:rPr>
        <w:t xml:space="preserve">Contacts</w:t>
      </w:r>
    </w:p>
    <w:p w:rsidR="00000000" w:rsidDel="00000000" w:rsidP="00000000" w:rsidRDefault="00000000" w:rsidRPr="00000000" w14:paraId="0000002A">
      <w:pPr>
        <w:jc w:val="both"/>
        <w:rPr>
          <w:rFonts w:ascii="Roboto" w:cs="Roboto" w:eastAsia="Roboto" w:hAnsi="Roboto"/>
          <w:color w:val="0d0d0d"/>
          <w:sz w:val="24"/>
          <w:szCs w:val="24"/>
        </w:rPr>
      </w:pPr>
      <w:r w:rsidDel="00000000" w:rsidR="00000000" w:rsidRPr="00000000">
        <w:rPr>
          <w:rFonts w:ascii="Roboto" w:cs="Roboto" w:eastAsia="Roboto" w:hAnsi="Roboto"/>
          <w:sz w:val="24"/>
          <w:szCs w:val="24"/>
          <w:rtl w:val="0"/>
        </w:rPr>
        <w:tab/>
      </w:r>
      <w:r w:rsidDel="00000000" w:rsidR="00000000" w:rsidRPr="00000000">
        <w:rPr>
          <w:rFonts w:ascii="Roboto" w:cs="Roboto" w:eastAsia="Roboto" w:hAnsi="Roboto"/>
          <w:color w:val="0d0d0d"/>
          <w:sz w:val="24"/>
          <w:szCs w:val="24"/>
          <w:rtl w:val="0"/>
        </w:rPr>
        <w:t xml:space="preserve">Questions, notices, requests, and other communications relating to this Policy may be directed to the Company through the following contact details: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 </w:t>
      </w:r>
      <w:hyperlink r:id="rId7">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br w:type="textWrapping"/>
        <w:tab/>
      </w:r>
      <w:r w:rsidDel="00000000" w:rsidR="00000000" w:rsidRPr="00000000">
        <w:rPr>
          <w:rFonts w:ascii="Roboto" w:cs="Roboto" w:eastAsia="Roboto" w:hAnsi="Roboto"/>
          <w:b w:val="1"/>
          <w:bCs w:val="1"/>
          <w:color w:val="0d0d0d"/>
          <w:sz w:val="24"/>
          <w:szCs w:val="24"/>
          <w:rtl w:val="0"/>
        </w:rPr>
        <w:t xml:space="preserve">Email: </w:t>
      </w:r>
      <w:hyperlink r:id="rId8">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color w:val="0d0d0d"/>
          <w:sz w:val="24"/>
          <w:szCs w:val="24"/>
          <w:rtl w:val="0"/>
        </w:rPr>
        <w:t xml:space="preserv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Roboto" w:cs="Roboto" w:eastAsia="Roboto" w:hAnsi="Roboto"/>
          <w:color w:val="0d0d0d"/>
          <w:sz w:val="24"/>
          <w:szCs w:val="24"/>
          <w:rtl w:val="0"/>
        </w:rPr>
        <w:tab/>
        <w:t xml:space="preserve">The Company may update its contact details from time to time through the Website or by other electronic communication.</w:t>
      </w:r>
      <w:r w:rsidDel="00000000" w:rsidR="00000000" w:rsidRPr="00000000">
        <w:rPr>
          <w:rtl w:val="0"/>
        </w:rPr>
      </w:r>
    </w:p>
    <w:p w:rsidR="00000000" w:rsidDel="00000000" w:rsidP="00000000" w:rsidRDefault="00000000" w:rsidRPr="00000000" w14:paraId="0000002E">
      <w:pPr>
        <w:spacing w:line="276" w:lineRule="auto"/>
        <w:ind w:right="-607.7952755905511"/>
        <w:jc w:val="both"/>
        <w:rPr>
          <w:rFonts w:ascii="Roboto" w:cs="Roboto" w:eastAsia="Roboto" w:hAnsi="Roboto"/>
        </w:rPr>
      </w:pPr>
      <w:r w:rsidDel="00000000" w:rsidR="00000000" w:rsidRPr="00000000">
        <w:rPr>
          <w:rtl w:val="0"/>
        </w:rPr>
      </w:r>
    </w:p>
    <w:p w:rsidR="00000000" w:rsidDel="00000000" w:rsidP="00000000" w:rsidRDefault="00000000" w:rsidRPr="00000000" w14:paraId="0000002F">
      <w:pPr>
        <w:ind w:firstLine="720"/>
        <w:jc w:val="both"/>
        <w:rPr>
          <w:rFonts w:ascii="Roboto" w:cs="Roboto" w:eastAsia="Roboto" w:hAnsi="Roboto"/>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720" w:hanging="360"/>
      </w:pPr>
      <w:rPr>
        <w:sz w:val="26"/>
        <w:szCs w:val="26"/>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paycific.io" TargetMode="External"/><Relationship Id="rId7" Type="http://schemas.openxmlformats.org/officeDocument/2006/relationships/hyperlink" Target="https://paycific.io/" TargetMode="External"/><Relationship Id="rId8" Type="http://schemas.openxmlformats.org/officeDocument/2006/relationships/hyperlink" Target="mailto:support@paycific.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