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Rule="auto"/>
        <w:ind w:left="0" w:right="-607.7952755905511" w:firstLine="708.6614173228347"/>
        <w:jc w:val="right"/>
        <w:rPr>
          <w:rFonts w:ascii="Roboto" w:cs="Roboto" w:eastAsia="Roboto" w:hAnsi="Roboto"/>
          <w:i w:val="1"/>
          <w:iCs w:val="1"/>
          <w:sz w:val="24"/>
          <w:szCs w:val="24"/>
        </w:rPr>
      </w:pPr>
      <w:r w:rsidDel="00000000" w:rsidR="00000000" w:rsidRPr="00000000">
        <w:rPr>
          <w:rFonts w:ascii="Roboto" w:cs="Roboto" w:eastAsia="Roboto" w:hAnsi="Roboto"/>
          <w:i w:val="1"/>
          <w:iCs w:val="1"/>
          <w:sz w:val="24"/>
          <w:szCs w:val="24"/>
          <w:rtl w:val="0"/>
        </w:rPr>
        <w:t xml:space="preserve">Last updated on September 08, 2026</w:t>
      </w:r>
    </w:p>
    <w:p w:rsidR="00000000" w:rsidDel="00000000" w:rsidP="00000000" w:rsidRDefault="00000000" w:rsidRPr="00000000" w14:paraId="00000002">
      <w:pPr>
        <w:spacing w:after="0" w:before="0" w:lineRule="auto"/>
        <w:ind w:left="0" w:right="-607.7952755905511" w:firstLine="708.6614173228347"/>
        <w:jc w:val="both"/>
        <w:rPr>
          <w:rFonts w:ascii="Roboto" w:cs="Roboto" w:eastAsia="Roboto" w:hAnsi="Roboto"/>
          <w:i w:val="1"/>
          <w:iCs w:val="1"/>
          <w:sz w:val="24"/>
          <w:szCs w:val="24"/>
        </w:rPr>
      </w:pPr>
      <w:r w:rsidDel="00000000" w:rsidR="00000000" w:rsidRPr="00000000">
        <w:rPr>
          <w:rtl w:val="0"/>
        </w:rPr>
      </w:r>
    </w:p>
    <w:p w:rsidR="00000000" w:rsidDel="00000000" w:rsidP="00000000" w:rsidRDefault="00000000" w:rsidRPr="00000000" w14:paraId="00000003">
      <w:pPr>
        <w:spacing w:after="0" w:before="0" w:lineRule="auto"/>
        <w:ind w:left="0" w:right="-607.7952755905511" w:firstLine="708.6614173228347"/>
        <w:jc w:val="center"/>
        <w:rPr>
          <w:rFonts w:ascii="Roboto" w:cs="Roboto" w:eastAsia="Roboto" w:hAnsi="Roboto"/>
          <w:b w:val="1"/>
          <w:bCs w:val="1"/>
          <w:sz w:val="28"/>
          <w:szCs w:val="28"/>
        </w:rPr>
      </w:pPr>
      <w:r w:rsidDel="00000000" w:rsidR="00000000" w:rsidRPr="00000000">
        <w:rPr>
          <w:rFonts w:ascii="Roboto" w:cs="Roboto" w:eastAsia="Roboto" w:hAnsi="Roboto"/>
          <w:b w:val="1"/>
          <w:bCs w:val="1"/>
          <w:sz w:val="28"/>
          <w:szCs w:val="28"/>
          <w:rtl w:val="0"/>
        </w:rPr>
        <w:t xml:space="preserve">Anti-Money Laundering Compliance Program</w:t>
      </w:r>
      <w:r w:rsidDel="00000000" w:rsidR="00000000" w:rsidRPr="00000000">
        <w:rPr>
          <w:rFonts w:ascii="Roboto" w:cs="Roboto" w:eastAsia="Roboto" w:hAnsi="Roboto"/>
          <w:sz w:val="28"/>
          <w:szCs w:val="28"/>
          <w:rtl w:val="0"/>
        </w:rPr>
        <w:t xml:space="preserve"> </w:t>
      </w:r>
      <w:r w:rsidDel="00000000" w:rsidR="00000000" w:rsidRPr="00000000">
        <w:rPr>
          <w:rFonts w:ascii="Roboto" w:cs="Roboto" w:eastAsia="Roboto" w:hAnsi="Roboto"/>
          <w:b w:val="1"/>
          <w:bCs w:val="1"/>
          <w:sz w:val="28"/>
          <w:szCs w:val="28"/>
          <w:rtl w:val="0"/>
        </w:rPr>
        <w:t xml:space="preserve">– Paycific US </w:t>
      </w:r>
    </w:p>
    <w:p w:rsidR="00000000" w:rsidDel="00000000" w:rsidP="00000000" w:rsidRDefault="00000000" w:rsidRPr="00000000" w14:paraId="00000004">
      <w:pPr>
        <w:spacing w:after="0" w:before="0" w:lineRule="auto"/>
        <w:ind w:left="0" w:right="-607.7952755905511" w:firstLine="708.6614173228347"/>
        <w:jc w:val="center"/>
        <w:rPr>
          <w:rFonts w:ascii="Roboto" w:cs="Roboto" w:eastAsia="Roboto" w:hAnsi="Roboto"/>
          <w:sz w:val="28"/>
          <w:szCs w:val="28"/>
        </w:rPr>
      </w:pPr>
      <w:r w:rsidDel="00000000" w:rsidR="00000000" w:rsidRPr="00000000">
        <w:rPr>
          <w:rtl w:val="0"/>
        </w:rPr>
      </w:r>
    </w:p>
    <w:p w:rsidR="00000000" w:rsidDel="00000000" w:rsidP="00000000" w:rsidRDefault="00000000" w:rsidRPr="00000000" w14:paraId="00000005">
      <w:pPr>
        <w:numPr>
          <w:ilvl w:val="0"/>
          <w:numId w:val="2"/>
        </w:numPr>
        <w:spacing w:after="0" w:before="0" w:lineRule="auto"/>
        <w:ind w:left="0" w:right="-607.7952755905511" w:firstLine="708.6614173228347"/>
        <w:jc w:val="center"/>
        <w:rPr>
          <w:rFonts w:ascii="Roboto" w:cs="Roboto" w:eastAsia="Roboto" w:hAnsi="Roboto"/>
          <w:sz w:val="26"/>
          <w:szCs w:val="26"/>
        </w:rPr>
      </w:pPr>
      <w:r w:rsidDel="00000000" w:rsidR="00000000" w:rsidRPr="00000000">
        <w:rPr>
          <w:rFonts w:ascii="Roboto" w:cs="Roboto" w:eastAsia="Roboto" w:hAnsi="Roboto"/>
          <w:b w:val="1"/>
          <w:bCs w:val="1"/>
          <w:sz w:val="26"/>
          <w:szCs w:val="26"/>
          <w:rtl w:val="0"/>
        </w:rPr>
        <w:t xml:space="preserve"> Introduction</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06">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ab/>
      </w:r>
      <w:r w:rsidDel="00000000" w:rsidR="00000000" w:rsidRPr="00000000">
        <w:rPr>
          <w:rFonts w:ascii="Roboto" w:cs="Roboto" w:eastAsia="Roboto" w:hAnsi="Roboto"/>
          <w:sz w:val="24"/>
          <w:szCs w:val="24"/>
          <w:rtl w:val="0"/>
        </w:rPr>
        <w:t xml:space="preserve">Paycific Limited LLC, a company with its registered address at 1001 S Main Street, STE 500, Kalispell, MT 59901, USA, State Registration Number C1630247 and MSB Registration Number 31000336305263, operates under the commercial brand </w:t>
      </w:r>
      <w:r w:rsidDel="00000000" w:rsidR="00000000" w:rsidRPr="00000000">
        <w:rPr>
          <w:rFonts w:ascii="Roboto" w:cs="Roboto" w:eastAsia="Roboto" w:hAnsi="Roboto"/>
          <w:sz w:val="24"/>
          <w:szCs w:val="24"/>
          <w:rtl w:val="0"/>
        </w:rPr>
        <w:t xml:space="preserve">Paycific </w:t>
      </w:r>
      <w:r w:rsidDel="00000000" w:rsidR="00000000" w:rsidRPr="00000000">
        <w:rPr>
          <w:rFonts w:ascii="Roboto" w:cs="Roboto" w:eastAsia="Roboto" w:hAnsi="Roboto"/>
          <w:sz w:val="24"/>
          <w:szCs w:val="24"/>
          <w:rtl w:val="0"/>
        </w:rPr>
        <w:t xml:space="preserve">(hereinafter – </w:t>
      </w:r>
      <w:r w:rsidDel="00000000" w:rsidR="00000000" w:rsidRPr="00000000">
        <w:rPr>
          <w:rFonts w:ascii="Roboto" w:cs="Roboto" w:eastAsia="Roboto" w:hAnsi="Roboto"/>
          <w:b w:val="1"/>
          <w:bCs w:val="1"/>
          <w:sz w:val="24"/>
          <w:szCs w:val="24"/>
          <w:rtl w:val="0"/>
        </w:rPr>
        <w:t xml:space="preserve">“Paycific US”</w:t>
      </w:r>
      <w:r w:rsidDel="00000000" w:rsidR="00000000" w:rsidRPr="00000000">
        <w:rPr>
          <w:rFonts w:ascii="Roboto" w:cs="Roboto" w:eastAsia="Roboto" w:hAnsi="Roboto"/>
          <w:sz w:val="24"/>
          <w:szCs w:val="24"/>
          <w:rtl w:val="0"/>
        </w:rPr>
        <w:t xml:space="preserve">, the </w:t>
      </w:r>
      <w:r w:rsidDel="00000000" w:rsidR="00000000" w:rsidRPr="00000000">
        <w:rPr>
          <w:rFonts w:ascii="Roboto" w:cs="Roboto" w:eastAsia="Roboto" w:hAnsi="Roboto"/>
          <w:b w:val="1"/>
          <w:bCs w:val="1"/>
          <w:sz w:val="24"/>
          <w:szCs w:val="24"/>
          <w:rtl w:val="0"/>
        </w:rPr>
        <w:t xml:space="preserve">“Company”</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b w:val="1"/>
          <w:bCs w:val="1"/>
          <w:sz w:val="24"/>
          <w:szCs w:val="24"/>
          <w:rtl w:val="0"/>
        </w:rPr>
        <w:t xml:space="preserve">“We”</w:t>
      </w:r>
      <w:r w:rsidDel="00000000" w:rsidR="00000000" w:rsidRPr="00000000">
        <w:rPr>
          <w:rFonts w:ascii="Roboto" w:cs="Roboto" w:eastAsia="Roboto" w:hAnsi="Roboto"/>
          <w:sz w:val="24"/>
          <w:szCs w:val="24"/>
          <w:rtl w:val="0"/>
        </w:rPr>
        <w:t xml:space="preserve">, </w:t>
      </w:r>
      <w:r w:rsidDel="00000000" w:rsidR="00000000" w:rsidRPr="00000000">
        <w:rPr>
          <w:rFonts w:ascii="Roboto" w:cs="Roboto" w:eastAsia="Roboto" w:hAnsi="Roboto"/>
          <w:b w:val="1"/>
          <w:bCs w:val="1"/>
          <w:sz w:val="24"/>
          <w:szCs w:val="24"/>
          <w:rtl w:val="0"/>
        </w:rPr>
        <w:t xml:space="preserve">“Our”</w:t>
      </w:r>
      <w:r w:rsidDel="00000000" w:rsidR="00000000" w:rsidRPr="00000000">
        <w:rPr>
          <w:rFonts w:ascii="Roboto" w:cs="Roboto" w:eastAsia="Roboto" w:hAnsi="Roboto"/>
          <w:sz w:val="24"/>
          <w:szCs w:val="24"/>
          <w:rtl w:val="0"/>
        </w:rPr>
        <w:t xml:space="preserve"> or </w:t>
      </w:r>
      <w:r w:rsidDel="00000000" w:rsidR="00000000" w:rsidRPr="00000000">
        <w:rPr>
          <w:rFonts w:ascii="Roboto" w:cs="Roboto" w:eastAsia="Roboto" w:hAnsi="Roboto"/>
          <w:b w:val="1"/>
          <w:bCs w:val="1"/>
          <w:sz w:val="24"/>
          <w:szCs w:val="24"/>
          <w:rtl w:val="0"/>
        </w:rPr>
        <w:t xml:space="preserve">“Us”</w:t>
      </w:r>
      <w:r w:rsidDel="00000000" w:rsidR="00000000" w:rsidRPr="00000000">
        <w:rPr>
          <w:rFonts w:ascii="Roboto" w:cs="Roboto" w:eastAsia="Roboto" w:hAnsi="Roboto"/>
          <w:sz w:val="24"/>
          <w:szCs w:val="24"/>
          <w:rtl w:val="0"/>
        </w:rPr>
        <w:t xml:space="preserve">).</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ind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b w:val="1"/>
          <w:bCs w:val="1"/>
          <w:color w:val="0d0d0d"/>
          <w:sz w:val="24"/>
          <w:szCs w:val="24"/>
          <w:rtl w:val="0"/>
        </w:rPr>
        <w:t xml:space="preserve">“Paycific” </w:t>
      </w:r>
      <w:r w:rsidDel="00000000" w:rsidR="00000000" w:rsidRPr="00000000">
        <w:rPr>
          <w:rFonts w:ascii="Roboto" w:cs="Roboto" w:eastAsia="Roboto" w:hAnsi="Roboto"/>
          <w:color w:val="0d0d0d"/>
          <w:sz w:val="24"/>
          <w:szCs w:val="24"/>
          <w:rtl w:val="0"/>
        </w:rPr>
        <w:t xml:space="preserve">is a commercial brand under which over-the-counter virtual currency exchange services may be made available by separate legal entities operating in the United States and Canada.</w:t>
      </w:r>
      <w:r w:rsidDel="00000000" w:rsidR="00000000" w:rsidRPr="00000000">
        <w:rPr>
          <w:rtl w:val="0"/>
        </w:rPr>
      </w:r>
    </w:p>
    <w:p w:rsidR="00000000" w:rsidDel="00000000" w:rsidP="00000000" w:rsidRDefault="00000000" w:rsidRPr="00000000" w14:paraId="00000008">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Paycific US maintains an AML/CFT compliance framework designed to comply with the Bank Secrecy Act (hereinafter – </w:t>
      </w:r>
      <w:r w:rsidDel="00000000" w:rsidR="00000000" w:rsidRPr="00000000">
        <w:rPr>
          <w:rFonts w:ascii="Roboto" w:cs="Roboto" w:eastAsia="Roboto" w:hAnsi="Roboto"/>
          <w:b w:val="1"/>
          <w:bCs w:val="1"/>
          <w:sz w:val="24"/>
          <w:szCs w:val="24"/>
          <w:rtl w:val="0"/>
        </w:rPr>
        <w:t xml:space="preserve">“BSA”</w:t>
      </w:r>
      <w:r w:rsidDel="00000000" w:rsidR="00000000" w:rsidRPr="00000000">
        <w:rPr>
          <w:rFonts w:ascii="Roboto" w:cs="Roboto" w:eastAsia="Roboto" w:hAnsi="Roboto"/>
          <w:sz w:val="24"/>
          <w:szCs w:val="24"/>
          <w:rtl w:val="0"/>
        </w:rPr>
        <w:t xml:space="preserve">), applicable regulations and requirements of the Financial Crimes Enforcement Network (hereinafter – </w:t>
      </w:r>
      <w:r w:rsidDel="00000000" w:rsidR="00000000" w:rsidRPr="00000000">
        <w:rPr>
          <w:rFonts w:ascii="Roboto" w:cs="Roboto" w:eastAsia="Roboto" w:hAnsi="Roboto"/>
          <w:b w:val="1"/>
          <w:bCs w:val="1"/>
          <w:sz w:val="24"/>
          <w:szCs w:val="24"/>
          <w:rtl w:val="0"/>
        </w:rPr>
        <w:t xml:space="preserve">“FinCEN”</w:t>
      </w:r>
      <w:r w:rsidDel="00000000" w:rsidR="00000000" w:rsidRPr="00000000">
        <w:rPr>
          <w:rFonts w:ascii="Roboto" w:cs="Roboto" w:eastAsia="Roboto" w:hAnsi="Roboto"/>
          <w:sz w:val="24"/>
          <w:szCs w:val="24"/>
          <w:rtl w:val="0"/>
        </w:rPr>
        <w:t xml:space="preserve">), and applicable United States sanctions requirements.</w:t>
      </w:r>
    </w:p>
    <w:p w:rsidR="00000000" w:rsidDel="00000000" w:rsidP="00000000" w:rsidRDefault="00000000" w:rsidRPr="00000000" w14:paraId="00000009">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Paycific US currently provides private bilateral spot over-the-counter virtual currency exchange services, including exchanges of fiat currency for virtual currency, virtual currency for fiat currency, and one virtual currency for another (hereinafter – </w:t>
      </w:r>
      <w:r w:rsidDel="00000000" w:rsidR="00000000" w:rsidRPr="00000000">
        <w:rPr>
          <w:rFonts w:ascii="Roboto" w:cs="Roboto" w:eastAsia="Roboto" w:hAnsi="Roboto"/>
          <w:b w:val="1"/>
          <w:bCs w:val="1"/>
          <w:sz w:val="24"/>
          <w:szCs w:val="24"/>
          <w:rtl w:val="0"/>
        </w:rPr>
        <w:t xml:space="preserve">“Services”</w:t>
      </w:r>
      <w:r w:rsidDel="00000000" w:rsidR="00000000" w:rsidRPr="00000000">
        <w:rPr>
          <w:rFonts w:ascii="Roboto" w:cs="Roboto" w:eastAsia="Roboto" w:hAnsi="Roboto"/>
          <w:sz w:val="24"/>
          <w:szCs w:val="24"/>
          <w:rtl w:val="0"/>
        </w:rPr>
        <w:t xml:space="preserve">). </w:t>
      </w:r>
    </w:p>
    <w:p w:rsidR="00000000" w:rsidDel="00000000" w:rsidP="00000000" w:rsidRDefault="00000000" w:rsidRPr="00000000" w14:paraId="0000000A">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This Anti-Money Laundering Compliance Program (hereinafter – </w:t>
      </w:r>
      <w:r w:rsidDel="00000000" w:rsidR="00000000" w:rsidRPr="00000000">
        <w:rPr>
          <w:rFonts w:ascii="Roboto" w:cs="Roboto" w:eastAsia="Roboto" w:hAnsi="Roboto"/>
          <w:b w:val="1"/>
          <w:bCs w:val="1"/>
          <w:sz w:val="24"/>
          <w:szCs w:val="24"/>
          <w:rtl w:val="0"/>
        </w:rPr>
        <w:t xml:space="preserve">“Program”</w:t>
      </w:r>
      <w:r w:rsidDel="00000000" w:rsidR="00000000" w:rsidRPr="00000000">
        <w:rPr>
          <w:rFonts w:ascii="Roboto" w:cs="Roboto" w:eastAsia="Roboto" w:hAnsi="Roboto"/>
          <w:sz w:val="24"/>
          <w:szCs w:val="24"/>
          <w:rtl w:val="0"/>
        </w:rPr>
        <w:t xml:space="preserve">) describes the principal standards, controls and compliance commitments applied by Paycific US in order to fulfil its obligations under applicable U.S. AML/CFT and sanctions laws and to protect its services from being used for unlawful or prohibited purposes.</w:t>
      </w:r>
    </w:p>
    <w:p w:rsidR="00000000" w:rsidDel="00000000" w:rsidP="00000000" w:rsidRDefault="00000000" w:rsidRPr="00000000" w14:paraId="0000000B">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This Program applies exclusively to Paycific US.</w:t>
      </w:r>
    </w:p>
    <w:p w:rsidR="00000000" w:rsidDel="00000000" w:rsidP="00000000" w:rsidRDefault="00000000" w:rsidRPr="00000000" w14:paraId="0000000C">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Frapex Inc., a company incorporated under the laws of Alberta, Canada and operating under the same Paycific brand as Paycific Canada, is a separate legal entity and maintains its own AML/CFT compliance framework in accordance with applicable Canadian law and FINTRAC requirements.</w:t>
      </w:r>
    </w:p>
    <w:p w:rsidR="00000000" w:rsidDel="00000000" w:rsidP="00000000" w:rsidRDefault="00000000" w:rsidRPr="00000000" w14:paraId="0000000D">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Nothing in this Program </w:t>
      </w:r>
      <w:r w:rsidDel="00000000" w:rsidR="00000000" w:rsidRPr="00000000">
        <w:rPr>
          <w:rFonts w:ascii="Roboto" w:cs="Roboto" w:eastAsia="Roboto" w:hAnsi="Roboto"/>
          <w:sz w:val="24"/>
          <w:szCs w:val="24"/>
          <w:rtl w:val="0"/>
        </w:rPr>
        <w:t xml:space="preserve">should be interpreted as establishing a common or joint AML/CFT compliance program between Paycific US and Paycific Canada, or as making either entity responsible for the AML/CFT obligations of the other.</w:t>
      </w:r>
    </w:p>
    <w:p w:rsidR="00000000" w:rsidDel="00000000" w:rsidP="00000000" w:rsidRDefault="00000000" w:rsidRPr="00000000" w14:paraId="0000000E">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This Program is provided for general informational purposes only and summarises Paycific US’s AML/CFT approach. More detailed operational requirements, internal controls, escalation procedures, reporting arrangements, risk-management measures and recordkeeping requirements are set out in Paycific US’s internal AML/CFT framework and are implemented through its onboarding, compliance and operational processes.</w:t>
      </w:r>
    </w:p>
    <w:p w:rsidR="00000000" w:rsidDel="00000000" w:rsidP="00000000" w:rsidRDefault="00000000" w:rsidRPr="00000000" w14:paraId="0000000F">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0">
      <w:pPr>
        <w:numPr>
          <w:ilvl w:val="0"/>
          <w:numId w:val="2"/>
        </w:numPr>
        <w:spacing w:after="0" w:before="0" w:lineRule="auto"/>
        <w:ind w:left="0" w:right="-607.7952755905511" w:firstLine="708.6614173228347"/>
        <w:jc w:val="center"/>
        <w:rPr>
          <w:rFonts w:ascii="Roboto" w:cs="Roboto" w:eastAsia="Roboto" w:hAnsi="Roboto"/>
          <w:b w:val="1"/>
          <w:bCs w:val="1"/>
          <w:sz w:val="26"/>
          <w:szCs w:val="26"/>
          <w:u w:val="none"/>
        </w:rPr>
      </w:pPr>
      <w:r w:rsidDel="00000000" w:rsidR="00000000" w:rsidRPr="00000000">
        <w:rPr>
          <w:rFonts w:ascii="Roboto" w:cs="Roboto" w:eastAsia="Roboto" w:hAnsi="Roboto"/>
          <w:b w:val="1"/>
          <w:bCs w:val="1"/>
          <w:sz w:val="26"/>
          <w:szCs w:val="26"/>
          <w:rtl w:val="0"/>
        </w:rPr>
        <w:t xml:space="preserve"> </w:t>
      </w:r>
      <w:r w:rsidDel="00000000" w:rsidR="00000000" w:rsidRPr="00000000">
        <w:rPr>
          <w:rFonts w:ascii="Roboto" w:cs="Roboto" w:eastAsia="Roboto" w:hAnsi="Roboto"/>
          <w:b w:val="1"/>
          <w:bCs w:val="1"/>
          <w:sz w:val="26"/>
          <w:szCs w:val="26"/>
          <w:rtl w:val="0"/>
        </w:rPr>
        <w:t xml:space="preserve">Program Governance and Internal Controls</w:t>
      </w:r>
    </w:p>
    <w:p w:rsidR="00000000" w:rsidDel="00000000" w:rsidP="00000000" w:rsidRDefault="00000000" w:rsidRPr="00000000" w14:paraId="00000011">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maintain internal policies, procedures and controls designed to comply with applicable U.S. AML/CFT and sanctions requirements and to support the effective operation of Our compliance framework.</w:t>
      </w:r>
    </w:p>
    <w:p w:rsidR="00000000" w:rsidDel="00000000" w:rsidP="00000000" w:rsidRDefault="00000000" w:rsidRPr="00000000" w14:paraId="00000012">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As part of this framework, the Company designates a responsible BSA Compliance Officer, applies Customer identification and verification measures, performs sanctions and other relevant screening, monitors activity for unusual or suspicious behaviour, maintains required records, provides AML/CFT training to relevant personnel, and subjects its AML framework to periodic independent review.</w:t>
      </w:r>
    </w:p>
    <w:p w:rsidR="00000000" w:rsidDel="00000000" w:rsidP="00000000" w:rsidRDefault="00000000" w:rsidRPr="00000000" w14:paraId="00000013">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Company may also use approved third-party service providers to support certain elements of its Program. The use of such providers does not limit or replace Our responsibility for compliance with applicable law.</w:t>
      </w:r>
    </w:p>
    <w:p w:rsidR="00000000" w:rsidDel="00000000" w:rsidP="00000000" w:rsidRDefault="00000000" w:rsidRPr="00000000" w14:paraId="00000014">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5">
      <w:pPr>
        <w:numPr>
          <w:ilvl w:val="0"/>
          <w:numId w:val="2"/>
        </w:numPr>
        <w:spacing w:after="0" w:before="0" w:lineRule="auto"/>
        <w:ind w:left="0" w:right="-607.7952755905511" w:firstLine="708.6614173228347"/>
        <w:jc w:val="center"/>
        <w:rPr>
          <w:rFonts w:ascii="Roboto" w:cs="Roboto" w:eastAsia="Roboto" w:hAnsi="Roboto"/>
          <w:b w:val="1"/>
          <w:bCs w:val="1"/>
          <w:sz w:val="26"/>
          <w:szCs w:val="26"/>
          <w:u w:val="none"/>
        </w:rPr>
      </w:pPr>
      <w:r w:rsidDel="00000000" w:rsidR="00000000" w:rsidRPr="00000000">
        <w:rPr>
          <w:rFonts w:ascii="Roboto" w:cs="Roboto" w:eastAsia="Roboto" w:hAnsi="Roboto"/>
          <w:b w:val="1"/>
          <w:bCs w:val="1"/>
          <w:sz w:val="26"/>
          <w:szCs w:val="26"/>
          <w:rtl w:val="0"/>
        </w:rPr>
        <w:t xml:space="preserve"> Customer Access, Identification and Verification</w:t>
      </w:r>
    </w:p>
    <w:p w:rsidR="00000000" w:rsidDel="00000000" w:rsidP="00000000" w:rsidRDefault="00000000" w:rsidRPr="00000000" w14:paraId="00000016">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ab/>
        <w:t xml:space="preserve">In order to access the Company’s services, Customers may be required to complete identification, verification and screening measures in accordance with applicable U.S. AML/CFT and sanctions requirements and Our internal controls.</w:t>
      </w:r>
    </w:p>
    <w:p w:rsidR="00000000" w:rsidDel="00000000" w:rsidP="00000000" w:rsidRDefault="00000000" w:rsidRPr="00000000" w14:paraId="00000017">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These measures help </w:t>
      </w:r>
      <w:r w:rsidDel="00000000" w:rsidR="00000000" w:rsidRPr="00000000">
        <w:rPr>
          <w:rFonts w:ascii="Roboto" w:cs="Roboto" w:eastAsia="Roboto" w:hAnsi="Roboto"/>
          <w:sz w:val="24"/>
          <w:szCs w:val="24"/>
          <w:rtl w:val="0"/>
        </w:rPr>
        <w:t xml:space="preserve">Us verify</w:t>
      </w:r>
      <w:r w:rsidDel="00000000" w:rsidR="00000000" w:rsidRPr="00000000">
        <w:rPr>
          <w:rFonts w:ascii="Roboto" w:cs="Roboto" w:eastAsia="Roboto" w:hAnsi="Roboto"/>
          <w:sz w:val="24"/>
          <w:szCs w:val="24"/>
          <w:rtl w:val="0"/>
        </w:rPr>
        <w:t xml:space="preserve"> Customer identity, assess Customer risk, detect suspicious activity in a timely manner, prevent fraud and other misuse of Our services, and support compliance with applicable legal and regulatory obligations.</w:t>
      </w:r>
    </w:p>
    <w:p w:rsidR="00000000" w:rsidDel="00000000" w:rsidP="00000000" w:rsidRDefault="00000000" w:rsidRPr="00000000" w14:paraId="00000018">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Company may require Customers to provide information and documentation, and may apply onboarding, verification and screening measures, before making services available. The scope of such measures may vary depending on the nature of the Customer, the requested service, the relevant risk profile, and applicable legal or regulatory requirements.</w:t>
      </w:r>
    </w:p>
    <w:p w:rsidR="00000000" w:rsidDel="00000000" w:rsidP="00000000" w:rsidRDefault="00000000" w:rsidRPr="00000000" w14:paraId="00000019">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may also request additional information or documentation, or apply additional review measures, where warranted by the circumstances of the case or by Our internal compliance framework.</w:t>
      </w:r>
    </w:p>
    <w:p w:rsidR="00000000" w:rsidDel="00000000" w:rsidP="00000000" w:rsidRDefault="00000000" w:rsidRPr="00000000" w14:paraId="0000001A">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B">
      <w:pPr>
        <w:numPr>
          <w:ilvl w:val="0"/>
          <w:numId w:val="2"/>
        </w:numPr>
        <w:spacing w:after="0" w:before="0" w:lineRule="auto"/>
        <w:ind w:left="0" w:right="-607.7952755905511" w:firstLine="708.6614173228347"/>
        <w:jc w:val="center"/>
        <w:rPr>
          <w:rFonts w:ascii="Roboto" w:cs="Roboto" w:eastAsia="Roboto" w:hAnsi="Roboto"/>
          <w:b w:val="1"/>
          <w:bCs w:val="1"/>
          <w:sz w:val="26"/>
          <w:szCs w:val="26"/>
          <w:u w:val="none"/>
        </w:rPr>
      </w:pPr>
      <w:r w:rsidDel="00000000" w:rsidR="00000000" w:rsidRPr="00000000">
        <w:rPr>
          <w:rFonts w:ascii="Roboto" w:cs="Roboto" w:eastAsia="Roboto" w:hAnsi="Roboto"/>
          <w:b w:val="1"/>
          <w:bCs w:val="1"/>
          <w:sz w:val="26"/>
          <w:szCs w:val="26"/>
          <w:rtl w:val="0"/>
        </w:rPr>
        <w:t xml:space="preserve"> Transaction Monitoring and Suspicious Activity Reporting</w:t>
      </w:r>
    </w:p>
    <w:p w:rsidR="00000000" w:rsidDel="00000000" w:rsidP="00000000" w:rsidRDefault="00000000" w:rsidRPr="00000000" w14:paraId="0000001C">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ab/>
        <w:t xml:space="preserve">We maintain controls designed to detect unusual, suspicious or otherwise elevated-risk activity in connection with Our services. </w:t>
      </w:r>
    </w:p>
    <w:p w:rsidR="00000000" w:rsidDel="00000000" w:rsidP="00000000" w:rsidRDefault="00000000" w:rsidRPr="00000000" w14:paraId="0000001D">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activity gives rise to concern, it may be subject to further review and, where appropriate, escalation within the Company’s AML/CFT framework. Transactions or activity that cannot be adequately assessed, or that present an unacceptable risk, may be held, paused, declined, restricted or otherwise not processed.</w:t>
      </w:r>
    </w:p>
    <w:p w:rsidR="00000000" w:rsidDel="00000000" w:rsidP="00000000" w:rsidRDefault="00000000" w:rsidRPr="00000000" w14:paraId="0000001E">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Where required or otherwise considered appropriate under applicable law and the Company’s internal procedures, We may file a Suspicious Activity Report (hereinafter - “</w:t>
      </w:r>
      <w:r w:rsidDel="00000000" w:rsidR="00000000" w:rsidRPr="00000000">
        <w:rPr>
          <w:rFonts w:ascii="Roboto" w:cs="Roboto" w:eastAsia="Roboto" w:hAnsi="Roboto"/>
          <w:b w:val="1"/>
          <w:bCs w:val="1"/>
          <w:sz w:val="24"/>
          <w:szCs w:val="24"/>
          <w:rtl w:val="0"/>
        </w:rPr>
        <w:t xml:space="preserve">SAR”</w:t>
      </w:r>
      <w:r w:rsidDel="00000000" w:rsidR="00000000" w:rsidRPr="00000000">
        <w:rPr>
          <w:rFonts w:ascii="Roboto" w:cs="Roboto" w:eastAsia="Roboto" w:hAnsi="Roboto"/>
          <w:sz w:val="24"/>
          <w:szCs w:val="24"/>
          <w:rtl w:val="0"/>
        </w:rPr>
        <w:t xml:space="preserve">) with FinCEN and may take any related follow-up action required under Our AML/CFT framework.</w:t>
      </w:r>
    </w:p>
    <w:p w:rsidR="00000000" w:rsidDel="00000000" w:rsidP="00000000" w:rsidRDefault="00000000" w:rsidRPr="00000000" w14:paraId="0000001F">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0">
      <w:pPr>
        <w:numPr>
          <w:ilvl w:val="0"/>
          <w:numId w:val="2"/>
        </w:numPr>
        <w:spacing w:after="0" w:before="0" w:lineRule="auto"/>
        <w:ind w:left="0" w:right="-607.7952755905511" w:firstLine="708.6614173228347"/>
        <w:jc w:val="center"/>
        <w:rPr>
          <w:rFonts w:ascii="Roboto" w:cs="Roboto" w:eastAsia="Roboto" w:hAnsi="Roboto"/>
          <w:b w:val="1"/>
          <w:bCs w:val="1"/>
          <w:sz w:val="26"/>
          <w:szCs w:val="26"/>
          <w:u w:val="none"/>
        </w:rPr>
      </w:pPr>
      <w:r w:rsidDel="00000000" w:rsidR="00000000" w:rsidRPr="00000000">
        <w:rPr>
          <w:rFonts w:ascii="Roboto" w:cs="Roboto" w:eastAsia="Roboto" w:hAnsi="Roboto"/>
          <w:b w:val="1"/>
          <w:bCs w:val="1"/>
          <w:sz w:val="26"/>
          <w:szCs w:val="26"/>
          <w:rtl w:val="0"/>
        </w:rPr>
        <w:t xml:space="preserve"> Third-Party Providers</w:t>
      </w:r>
    </w:p>
    <w:p w:rsidR="00000000" w:rsidDel="00000000" w:rsidP="00000000" w:rsidRDefault="00000000" w:rsidRPr="00000000" w14:paraId="00000021">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We may engage third-party service providers to support specific components of Our AML/CFT compliance program, including, where relevant, identity verification, business verification, screening, transaction monitoring support, blockchain analytics, or recordkeeping-related support. </w:t>
      </w:r>
    </w:p>
    <w:p w:rsidR="00000000" w:rsidDel="00000000" w:rsidP="00000000" w:rsidRDefault="00000000" w:rsidRPr="00000000" w14:paraId="00000022">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Company applies appropriate selection, oversight and control measures in relation to such providers and remains responsible for the adequacy and effectiveness of its AML/CFT framework.</w:t>
      </w:r>
    </w:p>
    <w:p w:rsidR="00000000" w:rsidDel="00000000" w:rsidP="00000000" w:rsidRDefault="00000000" w:rsidRPr="00000000" w14:paraId="00000023">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ab/>
      </w:r>
    </w:p>
    <w:p w:rsidR="00000000" w:rsidDel="00000000" w:rsidP="00000000" w:rsidRDefault="00000000" w:rsidRPr="00000000" w14:paraId="00000024">
      <w:pPr>
        <w:numPr>
          <w:ilvl w:val="0"/>
          <w:numId w:val="2"/>
        </w:numPr>
        <w:spacing w:after="0" w:before="0" w:lineRule="auto"/>
        <w:ind w:left="0" w:right="-607.7952755905511" w:firstLine="708.6614173228347"/>
        <w:jc w:val="center"/>
        <w:rPr>
          <w:rFonts w:ascii="Roboto" w:cs="Roboto" w:eastAsia="Roboto" w:hAnsi="Roboto"/>
          <w:b w:val="1"/>
          <w:bCs w:val="1"/>
          <w:sz w:val="26"/>
          <w:szCs w:val="26"/>
          <w:u w:val="none"/>
        </w:rPr>
      </w:pPr>
      <w:r w:rsidDel="00000000" w:rsidR="00000000" w:rsidRPr="00000000">
        <w:rPr>
          <w:rFonts w:ascii="Roboto" w:cs="Roboto" w:eastAsia="Roboto" w:hAnsi="Roboto"/>
          <w:b w:val="1"/>
          <w:bCs w:val="1"/>
          <w:sz w:val="26"/>
          <w:szCs w:val="26"/>
          <w:rtl w:val="0"/>
        </w:rPr>
        <w:t xml:space="preserve"> Prohibited Customers</w:t>
      </w:r>
    </w:p>
    <w:p w:rsidR="00000000" w:rsidDel="00000000" w:rsidP="00000000" w:rsidRDefault="00000000" w:rsidRPr="00000000" w14:paraId="00000025">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ab/>
        <w:t xml:space="preserve">The Company applies access restrictions in accordance with applicable law and its internal risk-based framework. Certain categories of Customers are prohibited and will not be accepted, or, where identified after onboarding, may be subject to restriction, suspension or termination of the business relationship.</w:t>
      </w:r>
    </w:p>
    <w:p w:rsidR="00000000" w:rsidDel="00000000" w:rsidP="00000000" w:rsidRDefault="00000000" w:rsidRPr="00000000" w14:paraId="00000026">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Prohibited Customers may include, for example:</w:t>
      </w:r>
      <w:r w:rsidDel="00000000" w:rsidR="00000000" w:rsidRPr="00000000">
        <w:rPr>
          <w:rtl w:val="0"/>
        </w:rPr>
      </w:r>
    </w:p>
    <w:p w:rsidR="00000000" w:rsidDel="00000000" w:rsidP="00000000" w:rsidRDefault="00000000" w:rsidRPr="00000000" w14:paraId="00000027">
      <w:pPr>
        <w:numPr>
          <w:ilvl w:val="0"/>
          <w:numId w:val="1"/>
        </w:numPr>
        <w:spacing w:after="0" w:before="0" w:lineRule="auto"/>
        <w:ind w:left="0" w:right="-607.7952755905511" w:firstLine="708.6614173228347"/>
        <w:jc w:val="both"/>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persons or entities subject to applicable sanctions or connected with comprehensively sanctioned jurisdictions;</w:t>
      </w:r>
    </w:p>
    <w:p w:rsidR="00000000" w:rsidDel="00000000" w:rsidP="00000000" w:rsidRDefault="00000000" w:rsidRPr="00000000" w14:paraId="00000028">
      <w:pPr>
        <w:numPr>
          <w:ilvl w:val="0"/>
          <w:numId w:val="1"/>
        </w:numPr>
        <w:spacing w:after="0" w:before="0" w:lineRule="auto"/>
        <w:ind w:left="0" w:right="-607.7952755905511" w:firstLine="708.6614173228347"/>
        <w:jc w:val="both"/>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persons or entities whose identity, ownership or control cannot be verified to Our satisfaction;</w:t>
      </w:r>
    </w:p>
    <w:p w:rsidR="00000000" w:rsidDel="00000000" w:rsidP="00000000" w:rsidRDefault="00000000" w:rsidRPr="00000000" w14:paraId="00000029">
      <w:pPr>
        <w:numPr>
          <w:ilvl w:val="0"/>
          <w:numId w:val="1"/>
        </w:numPr>
        <w:spacing w:after="0" w:before="0" w:lineRule="auto"/>
        <w:ind w:left="0" w:right="-607.7952755905511" w:firstLine="708.6614173228347"/>
        <w:jc w:val="both"/>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persons or entities that refuse to provide information or documentation reasonably required by Us for due diligence or compliance purposes;</w:t>
      </w:r>
    </w:p>
    <w:p w:rsidR="00000000" w:rsidDel="00000000" w:rsidP="00000000" w:rsidRDefault="00000000" w:rsidRPr="00000000" w14:paraId="0000002A">
      <w:pPr>
        <w:numPr>
          <w:ilvl w:val="0"/>
          <w:numId w:val="1"/>
        </w:numPr>
        <w:spacing w:after="0" w:before="0" w:lineRule="auto"/>
        <w:ind w:left="0" w:right="-607.7952755905511" w:firstLine="708.6614173228347"/>
        <w:jc w:val="both"/>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persons or entities that We have reasonable grounds to believe are using, or intend to use, Our services for unlawful purposes; and</w:t>
      </w:r>
    </w:p>
    <w:p w:rsidR="00000000" w:rsidDel="00000000" w:rsidP="00000000" w:rsidRDefault="00000000" w:rsidRPr="00000000" w14:paraId="0000002B">
      <w:pPr>
        <w:numPr>
          <w:ilvl w:val="0"/>
          <w:numId w:val="1"/>
        </w:numPr>
        <w:spacing w:after="0" w:before="0" w:lineRule="auto"/>
        <w:ind w:left="0" w:right="-607.7952755905511" w:firstLine="708.6614173228347"/>
        <w:jc w:val="both"/>
        <w:rPr>
          <w:rFonts w:ascii="Roboto" w:cs="Roboto" w:eastAsia="Roboto" w:hAnsi="Roboto"/>
          <w:sz w:val="24"/>
          <w:szCs w:val="24"/>
          <w:u w:val="none"/>
        </w:rPr>
      </w:pPr>
      <w:r w:rsidDel="00000000" w:rsidR="00000000" w:rsidRPr="00000000">
        <w:rPr>
          <w:rFonts w:ascii="Roboto" w:cs="Roboto" w:eastAsia="Roboto" w:hAnsi="Roboto"/>
          <w:sz w:val="24"/>
          <w:szCs w:val="24"/>
          <w:rtl w:val="0"/>
        </w:rPr>
        <w:t xml:space="preserve">persons or entities that otherwise fall within prohibited categories or outside Our internal risk appetite and Customer acceptance parameters.</w:t>
      </w:r>
      <w:r w:rsidDel="00000000" w:rsidR="00000000" w:rsidRPr="00000000">
        <w:rPr>
          <w:rtl w:val="0"/>
        </w:rPr>
      </w:r>
    </w:p>
    <w:p w:rsidR="00000000" w:rsidDel="00000000" w:rsidP="00000000" w:rsidRDefault="00000000" w:rsidRPr="00000000" w14:paraId="0000002C">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ab/>
      </w:r>
    </w:p>
    <w:p w:rsidR="00000000" w:rsidDel="00000000" w:rsidP="00000000" w:rsidRDefault="00000000" w:rsidRPr="00000000" w14:paraId="0000002D">
      <w:pPr>
        <w:numPr>
          <w:ilvl w:val="0"/>
          <w:numId w:val="2"/>
        </w:numPr>
        <w:spacing w:after="0" w:before="0" w:lineRule="auto"/>
        <w:ind w:left="0" w:right="-607.7952755905511" w:firstLine="708.6614173228347"/>
        <w:jc w:val="center"/>
        <w:rPr>
          <w:rFonts w:ascii="Roboto" w:cs="Roboto" w:eastAsia="Roboto" w:hAnsi="Roboto"/>
          <w:b w:val="1"/>
          <w:bCs w:val="1"/>
          <w:sz w:val="26"/>
          <w:szCs w:val="26"/>
          <w:u w:val="none"/>
        </w:rPr>
      </w:pPr>
      <w:r w:rsidDel="00000000" w:rsidR="00000000" w:rsidRPr="00000000">
        <w:rPr>
          <w:rFonts w:ascii="Roboto" w:cs="Roboto" w:eastAsia="Roboto" w:hAnsi="Roboto"/>
          <w:b w:val="1"/>
          <w:bCs w:val="1"/>
          <w:sz w:val="26"/>
          <w:szCs w:val="26"/>
          <w:rtl w:val="0"/>
        </w:rPr>
        <w:t xml:space="preserve"> Data Retention and Record Keeping</w:t>
      </w:r>
    </w:p>
    <w:p w:rsidR="00000000" w:rsidDel="00000000" w:rsidP="00000000" w:rsidRDefault="00000000" w:rsidRPr="00000000" w14:paraId="0000002E">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ab/>
        <w:t xml:space="preserve">The Company collects, maintains and retains records in connection with its AML/CFT obligations under applicable U.S. law. This may include records relating to Customer identification and verification, due diligence, transactions, screening results, monitoring activity, SARs.</w:t>
      </w:r>
    </w:p>
    <w:p w:rsidR="00000000" w:rsidDel="00000000" w:rsidP="00000000" w:rsidRDefault="00000000" w:rsidRPr="00000000" w14:paraId="0000002F">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Records are retained for the periods required under applicable law and Our internal recordkeeping framework. Where applicable, relevant AML/CFT and BSA records are generally retained for at least five (5) years, with the applicable retention period calculated in accordance with the requirements governing the relevant category of record. </w:t>
      </w:r>
    </w:p>
    <w:p w:rsidR="00000000" w:rsidDel="00000000" w:rsidP="00000000" w:rsidRDefault="00000000" w:rsidRPr="00000000" w14:paraId="00000030">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Company also maintains appropriate controls to preserve the confidentiality, integrity and accessibility of such records in accordance with its legal and compliance obligations.</w:t>
      </w:r>
    </w:p>
    <w:p w:rsidR="00000000" w:rsidDel="00000000" w:rsidP="00000000" w:rsidRDefault="00000000" w:rsidRPr="00000000" w14:paraId="00000031">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2">
      <w:pPr>
        <w:numPr>
          <w:ilvl w:val="0"/>
          <w:numId w:val="2"/>
        </w:numPr>
        <w:spacing w:after="0" w:before="0" w:lineRule="auto"/>
        <w:ind w:left="0" w:right="-607.7952755905511" w:firstLine="708.6614173228347"/>
        <w:jc w:val="center"/>
        <w:rPr>
          <w:rFonts w:ascii="Roboto" w:cs="Roboto" w:eastAsia="Roboto" w:hAnsi="Roboto"/>
          <w:b w:val="1"/>
          <w:bCs w:val="1"/>
          <w:sz w:val="26"/>
          <w:szCs w:val="26"/>
          <w:u w:val="none"/>
        </w:rPr>
      </w:pPr>
      <w:r w:rsidDel="00000000" w:rsidR="00000000" w:rsidRPr="00000000">
        <w:rPr>
          <w:rFonts w:ascii="Roboto" w:cs="Roboto" w:eastAsia="Roboto" w:hAnsi="Roboto"/>
          <w:b w:val="1"/>
          <w:bCs w:val="1"/>
          <w:sz w:val="26"/>
          <w:szCs w:val="26"/>
          <w:rtl w:val="0"/>
        </w:rPr>
        <w:t xml:space="preserve"> Amendments to this Program</w:t>
      </w:r>
    </w:p>
    <w:p w:rsidR="00000000" w:rsidDel="00000000" w:rsidP="00000000" w:rsidRDefault="00000000" w:rsidRPr="00000000" w14:paraId="00000033">
      <w:pP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ab/>
        <w:t xml:space="preserve">The Company regularly reviews its AML/CFT standards and may revise or supplement this Program from time to time to reflect changes in law, regulation, regulatory expectations, industry practice, business operations, or the Company’s internal compliance framework.</w:t>
      </w:r>
    </w:p>
    <w:p w:rsidR="00000000" w:rsidDel="00000000" w:rsidP="00000000" w:rsidRDefault="00000000" w:rsidRPr="00000000" w14:paraId="00000034">
      <w:pP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5">
      <w:pPr>
        <w:pStyle w:val="Heading1"/>
        <w:numPr>
          <w:ilvl w:val="0"/>
          <w:numId w:val="2"/>
        </w:num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center"/>
        <w:rPr>
          <w:rFonts w:ascii="Roboto" w:cs="Roboto" w:eastAsia="Roboto" w:hAnsi="Roboto"/>
          <w:b w:val="1"/>
          <w:bCs w:val="1"/>
          <w:color w:val="0d0d0d"/>
          <w:sz w:val="26"/>
          <w:szCs w:val="26"/>
          <w:u w:val="none"/>
        </w:rPr>
      </w:pPr>
      <w:bookmarkStart w:colFirst="0" w:colLast="0" w:name="_oq3xqoitvw0j" w:id="0"/>
      <w:bookmarkEnd w:id="0"/>
      <w:r w:rsidDel="00000000" w:rsidR="00000000" w:rsidRPr="00000000">
        <w:rPr>
          <w:rFonts w:ascii="Roboto" w:cs="Roboto" w:eastAsia="Roboto" w:hAnsi="Roboto"/>
          <w:b w:val="1"/>
          <w:bCs w:val="1"/>
          <w:color w:val="0d0d0d"/>
          <w:sz w:val="26"/>
          <w:szCs w:val="26"/>
          <w:rtl w:val="0"/>
        </w:rPr>
        <w:t xml:space="preserve">Contacts</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Questions, notices, requests and other communications relating specifically to this Program or the AML/CFT framework of Paycific US may be directed to Paycific US using the following contact details:</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Company name:</w:t>
      </w:r>
      <w:r w:rsidDel="00000000" w:rsidR="00000000" w:rsidRPr="00000000">
        <w:rPr>
          <w:rFonts w:ascii="Roboto" w:cs="Roboto" w:eastAsia="Roboto" w:hAnsi="Roboto"/>
          <w:sz w:val="24"/>
          <w:szCs w:val="24"/>
          <w:rtl w:val="0"/>
        </w:rPr>
        <w:t xml:space="preserve"> Paycific Limited LLC</w:t>
        <w:br w:type="textWrapping"/>
        <w:tab/>
      </w:r>
      <w:r w:rsidDel="00000000" w:rsidR="00000000" w:rsidRPr="00000000">
        <w:rPr>
          <w:rFonts w:ascii="Roboto" w:cs="Roboto" w:eastAsia="Roboto" w:hAnsi="Roboto"/>
          <w:b w:val="1"/>
          <w:bCs w:val="1"/>
          <w:sz w:val="24"/>
          <w:szCs w:val="24"/>
          <w:rtl w:val="0"/>
        </w:rPr>
        <w:t xml:space="preserve">Registered address:</w:t>
      </w:r>
      <w:r w:rsidDel="00000000" w:rsidR="00000000" w:rsidRPr="00000000">
        <w:rPr>
          <w:rFonts w:ascii="Roboto" w:cs="Roboto" w:eastAsia="Roboto" w:hAnsi="Roboto"/>
          <w:sz w:val="24"/>
          <w:szCs w:val="24"/>
          <w:rtl w:val="0"/>
        </w:rPr>
        <w:t xml:space="preserve"> 1001 S Main Street, STE 500, Kalispell, MT 59901, USA</w:t>
        <w:br w:type="textWrapping"/>
        <w:tab/>
      </w:r>
      <w:r w:rsidDel="00000000" w:rsidR="00000000" w:rsidRPr="00000000">
        <w:rPr>
          <w:rFonts w:ascii="Roboto" w:cs="Roboto" w:eastAsia="Roboto" w:hAnsi="Roboto"/>
          <w:b w:val="1"/>
          <w:bCs w:val="1"/>
          <w:sz w:val="24"/>
          <w:szCs w:val="24"/>
          <w:rtl w:val="0"/>
        </w:rPr>
        <w:t xml:space="preserve">FinCEN MSB Registration Number:</w:t>
      </w:r>
      <w:r w:rsidDel="00000000" w:rsidR="00000000" w:rsidRPr="00000000">
        <w:rPr>
          <w:rFonts w:ascii="Roboto" w:cs="Roboto" w:eastAsia="Roboto" w:hAnsi="Roboto"/>
          <w:sz w:val="24"/>
          <w:szCs w:val="24"/>
          <w:rtl w:val="0"/>
        </w:rPr>
        <w:t xml:space="preserve"> 31000336305263</w:t>
        <w:br w:type="textWrapping"/>
        <w:tab/>
      </w:r>
      <w:r w:rsidDel="00000000" w:rsidR="00000000" w:rsidRPr="00000000">
        <w:rPr>
          <w:rFonts w:ascii="Roboto" w:cs="Roboto" w:eastAsia="Roboto" w:hAnsi="Roboto"/>
          <w:b w:val="1"/>
          <w:bCs w:val="1"/>
          <w:sz w:val="24"/>
          <w:szCs w:val="24"/>
          <w:rtl w:val="0"/>
        </w:rPr>
        <w:t xml:space="preserve">Website:</w:t>
      </w:r>
      <w:hyperlink r:id="rId6">
        <w:r w:rsidDel="00000000" w:rsidR="00000000" w:rsidRPr="00000000">
          <w:rPr>
            <w:rFonts w:ascii="Roboto" w:cs="Roboto" w:eastAsia="Roboto" w:hAnsi="Roboto"/>
            <w:sz w:val="24"/>
            <w:szCs w:val="24"/>
            <w:rtl w:val="0"/>
          </w:rPr>
          <w:t xml:space="preserve"> </w:t>
        </w:r>
      </w:hyperlink>
      <w:hyperlink r:id="rId7">
        <w:r w:rsidDel="00000000" w:rsidR="00000000" w:rsidRPr="00000000">
          <w:rPr>
            <w:rFonts w:ascii="Roboto" w:cs="Roboto" w:eastAsia="Roboto" w:hAnsi="Roboto"/>
            <w:color w:val="1155cc"/>
            <w:sz w:val="24"/>
            <w:szCs w:val="24"/>
            <w:u w:val="single"/>
            <w:rtl w:val="0"/>
          </w:rPr>
          <w:t xml:space="preserve">https://paycific.io/</w:t>
          <w:br w:type="textWrapping"/>
        </w:r>
      </w:hyperlink>
      <w:r w:rsidDel="00000000" w:rsidR="00000000" w:rsidRPr="00000000">
        <w:rPr>
          <w:rFonts w:ascii="Roboto" w:cs="Roboto" w:eastAsia="Roboto" w:hAnsi="Roboto"/>
          <w:b w:val="1"/>
          <w:bCs w:val="1"/>
          <w:sz w:val="24"/>
          <w:szCs w:val="24"/>
          <w:rtl w:val="0"/>
        </w:rPr>
        <w:tab/>
        <w:t xml:space="preserve">Email:</w:t>
      </w:r>
      <w:r w:rsidDel="00000000" w:rsidR="00000000" w:rsidRPr="00000000">
        <w:rPr>
          <w:rFonts w:ascii="Roboto" w:cs="Roboto" w:eastAsia="Roboto" w:hAnsi="Roboto"/>
          <w:sz w:val="24"/>
          <w:szCs w:val="24"/>
          <w:rtl w:val="0"/>
        </w:rPr>
        <w:t xml:space="preserve"> </w:t>
      </w:r>
      <w:hyperlink r:id="rId8">
        <w:r w:rsidDel="00000000" w:rsidR="00000000" w:rsidRPr="00000000">
          <w:rPr>
            <w:rFonts w:ascii="Roboto" w:cs="Roboto" w:eastAsia="Roboto" w:hAnsi="Roboto"/>
            <w:color w:val="1155cc"/>
            <w:sz w:val="24"/>
            <w:szCs w:val="24"/>
            <w:u w:val="single"/>
            <w:rtl w:val="0"/>
          </w:rPr>
          <w:t xml:space="preserve">support@paycific.io</w:t>
        </w:r>
      </w:hyperlink>
      <w:r w:rsidDel="00000000" w:rsidR="00000000" w:rsidRPr="00000000">
        <w:rPr>
          <w:rFonts w:ascii="Roboto" w:cs="Roboto" w:eastAsia="Roboto" w:hAnsi="Roboto"/>
          <w:sz w:val="24"/>
          <w:szCs w:val="24"/>
          <w:rtl w:val="0"/>
        </w:rPr>
        <w:t xml:space="preserve"> </w:t>
      </w:r>
      <w:r w:rsidDel="00000000" w:rsidR="00000000" w:rsidRPr="00000000">
        <w:rPr>
          <w:rtl w:val="0"/>
        </w:rPr>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sz w:val="24"/>
          <w:szCs w:val="24"/>
        </w:rPr>
      </w:pPr>
      <w:r w:rsidDel="00000000" w:rsidR="00000000" w:rsidRPr="00000000">
        <w:rPr>
          <w:rFonts w:ascii="Roboto" w:cs="Roboto" w:eastAsia="Roboto" w:hAnsi="Roboto"/>
          <w:sz w:val="24"/>
          <w:szCs w:val="24"/>
          <w:rtl w:val="0"/>
        </w:rPr>
        <w:t xml:space="preserve">Paycific US may update its contact details from time to time through the Website or other appropriate communication channels.</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spacing w:after="0" w:before="0" w:lineRule="auto"/>
        <w:ind w:left="0" w:right="-607.7952755905511" w:firstLine="708.6614173228347"/>
        <w:jc w:val="both"/>
        <w:rPr>
          <w:rFonts w:ascii="Roboto" w:cs="Roboto" w:eastAsia="Roboto" w:hAnsi="Roboto"/>
          <w:color w:val="0d0d0d"/>
          <w:sz w:val="24"/>
          <w:szCs w:val="24"/>
        </w:rPr>
      </w:pPr>
      <w:r w:rsidDel="00000000" w:rsidR="00000000" w:rsidRPr="00000000">
        <w:rPr>
          <w:rtl w:val="0"/>
        </w:rPr>
      </w:r>
    </w:p>
    <w:p w:rsidR="00000000" w:rsidDel="00000000" w:rsidP="00000000" w:rsidRDefault="00000000" w:rsidRPr="00000000" w14:paraId="0000003B">
      <w:pPr>
        <w:spacing w:after="0" w:before="0" w:lineRule="auto"/>
        <w:ind w:left="0" w:right="-607.7952755905511" w:firstLine="708.6614173228347"/>
        <w:jc w:val="both"/>
        <w:rPr>
          <w:rFonts w:ascii="Roboto" w:cs="Roboto" w:eastAsia="Roboto" w:hAnsi="Roboto"/>
          <w:b w:val="1"/>
          <w:bCs w:val="1"/>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right"/>
      <w:pPr>
        <w:ind w:left="720" w:hanging="360"/>
      </w:pPr>
      <w:rPr>
        <w:rFonts w:ascii="Arial" w:cs="Arial" w:eastAsia="Arial" w:hAnsi="Arial"/>
        <w:b w:val="1"/>
        <w:bCs w:val="1"/>
        <w:sz w:val="24"/>
        <w:szCs w:val="24"/>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aycific.io/" TargetMode="External"/><Relationship Id="rId7" Type="http://schemas.openxmlformats.org/officeDocument/2006/relationships/hyperlink" Target="https://paycific.io/" TargetMode="External"/><Relationship Id="rId8" Type="http://schemas.openxmlformats.org/officeDocument/2006/relationships/hyperlink" Target="mailto:support@paycific.i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