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C50616C" w14:textId="3D49D279" w:rsidR="006A23F3" w:rsidRPr="003111AA" w:rsidRDefault="00BF461F">
      <w:pPr>
        <w:rPr>
          <w:rFonts w:ascii="Century Gothic" w:hAnsi="Century Gothic"/>
          <w:lang w:val="mi-NZ"/>
        </w:rPr>
      </w:pPr>
      <w:r w:rsidRPr="003111AA">
        <w:rPr>
          <w:rFonts w:ascii="Century Gothic" w:hAnsi="Century Gothic"/>
          <w:lang w:val="mi-NZ"/>
        </w:rPr>
        <w:t>Podcast episode 2, 2026</w:t>
      </w:r>
    </w:p>
    <w:p w14:paraId="5A8F01B6" w14:textId="77777777" w:rsidR="00BF461F" w:rsidRPr="003111AA" w:rsidRDefault="00BF461F">
      <w:pPr>
        <w:rPr>
          <w:rFonts w:ascii="Century Gothic" w:hAnsi="Century Gothic"/>
          <w:lang w:val="mi-NZ"/>
        </w:rPr>
      </w:pPr>
    </w:p>
    <w:p w14:paraId="5D75E1AB" w14:textId="72A79E8D" w:rsidR="00BF461F" w:rsidRPr="003111AA" w:rsidRDefault="00BF461F" w:rsidP="003111AA">
      <w:pPr>
        <w:pStyle w:val="Title"/>
        <w:rPr>
          <w:rFonts w:ascii="Century Gothic" w:hAnsi="Century Gothic"/>
          <w:lang w:val="mi-NZ"/>
        </w:rPr>
      </w:pPr>
      <w:r w:rsidRPr="003111AA">
        <w:rPr>
          <w:rFonts w:ascii="Century Gothic" w:hAnsi="Century Gothic"/>
          <w:lang w:val="mi-NZ"/>
        </w:rPr>
        <w:t xml:space="preserve">The health and wellbeing of Māori who leave prison </w:t>
      </w:r>
      <w:r w:rsidR="009F0DC5" w:rsidRPr="003111AA">
        <w:rPr>
          <w:rFonts w:ascii="Century Gothic" w:hAnsi="Century Gothic"/>
          <w:lang w:val="mi-NZ"/>
        </w:rPr>
        <w:t>and what government data tells us.</w:t>
      </w:r>
    </w:p>
    <w:p w14:paraId="2AA44911" w14:textId="77777777" w:rsidR="00BF461F" w:rsidRPr="003111AA" w:rsidRDefault="00BF461F">
      <w:pPr>
        <w:rPr>
          <w:rFonts w:ascii="Century Gothic" w:hAnsi="Century Gothic"/>
          <w:lang w:val="mi-NZ"/>
        </w:rPr>
      </w:pPr>
    </w:p>
    <w:p w14:paraId="713C31B2" w14:textId="2CE9C685" w:rsidR="00BF461F" w:rsidRPr="003111AA" w:rsidRDefault="00BF461F">
      <w:pPr>
        <w:rPr>
          <w:rFonts w:ascii="Century Gothic" w:hAnsi="Century Gothic"/>
          <w:b/>
          <w:bCs/>
          <w:lang w:val="mi-NZ"/>
        </w:rPr>
      </w:pPr>
      <w:r w:rsidRPr="003111AA">
        <w:rPr>
          <w:rFonts w:ascii="Century Gothic" w:hAnsi="Century Gothic"/>
          <w:b/>
          <w:bCs/>
          <w:lang w:val="mi-NZ"/>
        </w:rPr>
        <w:t>TIAKI</w:t>
      </w:r>
      <w:r w:rsidR="009F0DC5" w:rsidRPr="003111AA">
        <w:rPr>
          <w:rFonts w:ascii="Century Gothic" w:hAnsi="Century Gothic"/>
          <w:b/>
          <w:bCs/>
          <w:lang w:val="mi-NZ"/>
        </w:rPr>
        <w:t>: special report.</w:t>
      </w:r>
    </w:p>
    <w:p w14:paraId="4017DF58" w14:textId="77777777" w:rsidR="00BF461F" w:rsidRPr="003111AA" w:rsidRDefault="00BF461F">
      <w:pPr>
        <w:rPr>
          <w:rFonts w:ascii="Century Gothic" w:hAnsi="Century Gothic"/>
          <w:lang w:val="mi-NZ"/>
        </w:rPr>
      </w:pPr>
    </w:p>
    <w:p w14:paraId="266FE2BA" w14:textId="77777777" w:rsidR="003111AA" w:rsidRDefault="003111AA">
      <w:pPr>
        <w:rPr>
          <w:rFonts w:ascii="Century Gothic" w:hAnsi="Century Gothic"/>
          <w:lang w:val="mi-NZ"/>
        </w:rPr>
      </w:pPr>
    </w:p>
    <w:p w14:paraId="230DA1BF" w14:textId="4D0DD34C" w:rsidR="00BF461F" w:rsidRPr="003111AA" w:rsidRDefault="00BF461F">
      <w:pPr>
        <w:rPr>
          <w:rFonts w:ascii="Century Gothic" w:hAnsi="Century Gothic"/>
          <w:lang w:val="mi-NZ"/>
        </w:rPr>
      </w:pPr>
      <w:r w:rsidRPr="003111AA">
        <w:rPr>
          <w:rFonts w:ascii="Century Gothic" w:hAnsi="Century Gothic"/>
          <w:lang w:val="mi-NZ"/>
        </w:rPr>
        <w:t xml:space="preserve">TIAKI (meaning ‘to care’) is a Kaupapa Māori research project that focuses on the lived experiences of Māori adults who have been imprisoned (either in New Zealand or overseas) and their whānau. </w:t>
      </w:r>
    </w:p>
    <w:p w14:paraId="0677523C" w14:textId="0269E143" w:rsidR="00BF461F" w:rsidRPr="003111AA" w:rsidRDefault="00BF461F">
      <w:pPr>
        <w:rPr>
          <w:rFonts w:ascii="Century Gothic" w:hAnsi="Century Gothic"/>
          <w:lang w:val="mi-NZ"/>
        </w:rPr>
      </w:pPr>
    </w:p>
    <w:p w14:paraId="3FB8ECC0" w14:textId="0248981F" w:rsidR="00BF461F" w:rsidRPr="003111AA" w:rsidRDefault="00BF461F">
      <w:pPr>
        <w:rPr>
          <w:rFonts w:ascii="Century Gothic" w:hAnsi="Century Gothic"/>
          <w:lang w:val="mi-NZ"/>
        </w:rPr>
      </w:pPr>
      <w:r w:rsidRPr="003111AA">
        <w:rPr>
          <w:rFonts w:ascii="Century Gothic" w:hAnsi="Century Gothic"/>
          <w:lang w:val="mi-NZ"/>
        </w:rPr>
        <w:t>For more information on TIAKI check out our podcast here</w:t>
      </w:r>
    </w:p>
    <w:p w14:paraId="4C816E12" w14:textId="77777777" w:rsidR="00BF461F" w:rsidRPr="003111AA" w:rsidRDefault="00BF461F">
      <w:pPr>
        <w:rPr>
          <w:rFonts w:ascii="Century Gothic" w:hAnsi="Century Gothic"/>
          <w:lang w:val="mi-NZ"/>
        </w:rPr>
      </w:pPr>
    </w:p>
    <w:p w14:paraId="702AD73C" w14:textId="1F3F4672" w:rsidR="00BF461F" w:rsidRPr="003111AA" w:rsidRDefault="00BF461F">
      <w:pPr>
        <w:rPr>
          <w:rFonts w:ascii="Century Gothic" w:hAnsi="Century Gothic"/>
          <w:lang w:val="mi-NZ"/>
        </w:rPr>
      </w:pPr>
      <w:hyperlink r:id="rId7" w:history="1">
        <w:r w:rsidRPr="003111AA">
          <w:rPr>
            <w:rStyle w:val="Hyperlink"/>
            <w:rFonts w:ascii="Century Gothic" w:hAnsi="Century Gothic"/>
            <w:lang w:val="mi-NZ"/>
          </w:rPr>
          <w:t>https://www.orangamokopuna.co.nz/tiaki/episode-2</w:t>
        </w:r>
      </w:hyperlink>
    </w:p>
    <w:p w14:paraId="7FDF9A60" w14:textId="77777777" w:rsidR="00BF461F" w:rsidRPr="003111AA" w:rsidRDefault="00BF461F">
      <w:pPr>
        <w:rPr>
          <w:rFonts w:ascii="Century Gothic" w:hAnsi="Century Gothic"/>
          <w:lang w:val="mi-NZ"/>
        </w:rPr>
      </w:pPr>
    </w:p>
    <w:p w14:paraId="03C9C623" w14:textId="4A2DC29B" w:rsidR="00BF461F" w:rsidRPr="003111AA" w:rsidRDefault="00BF461F">
      <w:pPr>
        <w:rPr>
          <w:rFonts w:ascii="Century Gothic" w:hAnsi="Century Gothic"/>
          <w:lang w:val="mi-NZ"/>
        </w:rPr>
      </w:pPr>
      <w:r w:rsidRPr="003111AA">
        <w:rPr>
          <w:rFonts w:ascii="Century Gothic" w:hAnsi="Century Gothic"/>
          <w:lang w:val="mi-NZ"/>
        </w:rPr>
        <w:t>Published by TIAKI Rōpū Rangahau, 2026, Te Whanganui-a-Tara.</w:t>
      </w:r>
    </w:p>
    <w:p w14:paraId="1447B0C2" w14:textId="77777777" w:rsidR="00BF461F" w:rsidRPr="003111AA" w:rsidRDefault="00BF461F">
      <w:pPr>
        <w:rPr>
          <w:rFonts w:ascii="Century Gothic" w:hAnsi="Century Gothic"/>
          <w:lang w:val="mi-NZ"/>
        </w:rPr>
      </w:pPr>
    </w:p>
    <w:p w14:paraId="67D14EAE" w14:textId="77777777" w:rsidR="003111AA" w:rsidRDefault="003111AA">
      <w:pPr>
        <w:rPr>
          <w:rFonts w:ascii="Century Gothic" w:hAnsi="Century Gothic"/>
          <w:lang w:val="mi-NZ"/>
        </w:rPr>
      </w:pPr>
    </w:p>
    <w:p w14:paraId="7E04BC18" w14:textId="77777777" w:rsidR="003111AA" w:rsidRDefault="003111AA">
      <w:pPr>
        <w:rPr>
          <w:rFonts w:ascii="Century Gothic" w:hAnsi="Century Gothic"/>
          <w:lang w:val="mi-NZ"/>
        </w:rPr>
      </w:pPr>
    </w:p>
    <w:p w14:paraId="57B24DD8" w14:textId="63C4552E" w:rsidR="00BF461F" w:rsidRPr="003111AA" w:rsidRDefault="00BF461F" w:rsidP="003111AA">
      <w:pPr>
        <w:pStyle w:val="Heading1"/>
        <w:rPr>
          <w:rFonts w:ascii="Century Gothic" w:hAnsi="Century Gothic"/>
          <w:lang w:val="mi-NZ"/>
        </w:rPr>
      </w:pPr>
      <w:r w:rsidRPr="003111AA">
        <w:rPr>
          <w:rFonts w:ascii="Century Gothic" w:hAnsi="Century Gothic"/>
          <w:lang w:val="mi-NZ"/>
        </w:rPr>
        <w:t>Introduction</w:t>
      </w:r>
    </w:p>
    <w:p w14:paraId="1CCE882A" w14:textId="77777777" w:rsidR="00BF461F" w:rsidRPr="003111AA" w:rsidRDefault="00BF461F">
      <w:pPr>
        <w:rPr>
          <w:rFonts w:ascii="Century Gothic" w:hAnsi="Century Gothic"/>
          <w:lang w:val="mi-NZ"/>
        </w:rPr>
      </w:pPr>
    </w:p>
    <w:p w14:paraId="555F346E" w14:textId="565514BF" w:rsidR="00BF461F" w:rsidRPr="003111AA" w:rsidRDefault="00BF461F">
      <w:pPr>
        <w:rPr>
          <w:rFonts w:ascii="Century Gothic" w:hAnsi="Century Gothic"/>
          <w:lang w:val="mi-NZ"/>
        </w:rPr>
      </w:pPr>
      <w:r w:rsidRPr="003111AA">
        <w:rPr>
          <w:rFonts w:ascii="Century Gothic" w:hAnsi="Century Gothic"/>
          <w:lang w:val="mi-NZ"/>
        </w:rPr>
        <w:t xml:space="preserve">Māori are imprisoned in Aotearoa New Zealand on a mass scale. And even though the government has obligations to make sure it is serving all of its citizens well, including those in prisons, it does not count the population accurately so it’s monitoring is... variable. </w:t>
      </w:r>
    </w:p>
    <w:p w14:paraId="28DD8704" w14:textId="77777777" w:rsidR="00BF461F" w:rsidRPr="003111AA" w:rsidRDefault="00BF461F">
      <w:pPr>
        <w:rPr>
          <w:rFonts w:ascii="Century Gothic" w:hAnsi="Century Gothic"/>
          <w:lang w:val="mi-NZ"/>
        </w:rPr>
      </w:pPr>
    </w:p>
    <w:p w14:paraId="46AA3752" w14:textId="09F8AC90" w:rsidR="00BF461F" w:rsidRPr="003111AA" w:rsidRDefault="00BF461F">
      <w:pPr>
        <w:rPr>
          <w:rFonts w:ascii="Century Gothic" w:hAnsi="Century Gothic"/>
          <w:lang w:val="mi-NZ"/>
        </w:rPr>
      </w:pPr>
      <w:r w:rsidRPr="003111AA">
        <w:rPr>
          <w:rFonts w:ascii="Century Gothic" w:hAnsi="Century Gothic"/>
          <w:lang w:val="mi-NZ"/>
        </w:rPr>
        <w:t xml:space="preserve">And then once Māori leave prison, and go back to the community, the government also has obligations to make sure the health and social systems are working equitably for them. But again, the lack of data means the government does not know much at all about how its actions (or inactions) are serving Māori individuals and whānau after imprisonment. </w:t>
      </w:r>
    </w:p>
    <w:p w14:paraId="1D22CC65" w14:textId="77777777" w:rsidR="009F0DC5" w:rsidRPr="003111AA" w:rsidRDefault="009F0DC5">
      <w:pPr>
        <w:rPr>
          <w:rFonts w:ascii="Century Gothic" w:hAnsi="Century Gothic"/>
          <w:lang w:val="mi-NZ"/>
        </w:rPr>
      </w:pPr>
    </w:p>
    <w:p w14:paraId="5DC20C2F" w14:textId="1F71B363" w:rsidR="009F0DC5" w:rsidRPr="003111AA" w:rsidRDefault="009F0DC5">
      <w:pPr>
        <w:rPr>
          <w:rFonts w:ascii="Century Gothic" w:hAnsi="Century Gothic"/>
          <w:lang w:val="mi-NZ"/>
        </w:rPr>
      </w:pPr>
      <w:r w:rsidRPr="003111AA">
        <w:rPr>
          <w:rFonts w:ascii="Century Gothic" w:hAnsi="Century Gothic"/>
          <w:lang w:val="mi-NZ"/>
        </w:rPr>
        <w:t xml:space="preserve">TIAKI is focused on better outcomes for Māori and whānau after imprisonment. Together, the TIAK Rōpu Rangahau – which includes academics at Otago University, the team at Tū Kotahi, Te Rākau o Te Wāo Tapu and kairangahau with lived experience of prisons, looked at this issue in a couple of different ways – and one of those was by looking at the data. </w:t>
      </w:r>
    </w:p>
    <w:p w14:paraId="62E3E18D" w14:textId="77777777" w:rsidR="009F0DC5" w:rsidRPr="003111AA" w:rsidRDefault="009F0DC5">
      <w:pPr>
        <w:rPr>
          <w:rFonts w:ascii="Century Gothic" w:hAnsi="Century Gothic"/>
          <w:lang w:val="mi-NZ"/>
        </w:rPr>
      </w:pPr>
    </w:p>
    <w:p w14:paraId="43F40100" w14:textId="29DDA7E8" w:rsidR="009F0DC5" w:rsidRPr="003111AA" w:rsidRDefault="009F0DC5">
      <w:pPr>
        <w:rPr>
          <w:rFonts w:ascii="Century Gothic" w:hAnsi="Century Gothic"/>
          <w:lang w:val="mi-NZ"/>
        </w:rPr>
      </w:pPr>
      <w:r w:rsidRPr="003111AA">
        <w:rPr>
          <w:rFonts w:ascii="Century Gothic" w:hAnsi="Century Gothic"/>
          <w:lang w:val="mi-NZ"/>
        </w:rPr>
        <w:lastRenderedPageBreak/>
        <w:t xml:space="preserve">This graphic novella (which is a term we may have sort of made up), pairs some of the findings that we previously publlished in academic articles with the glorious illustrations of Jordan Tane. The illustrations help to bring life to our findings and emphasise our hope for a future without prisonson Māori whenua. </w:t>
      </w:r>
    </w:p>
    <w:p w14:paraId="23F7D78E" w14:textId="77777777" w:rsidR="009F0DC5" w:rsidRPr="003111AA" w:rsidRDefault="009F0DC5">
      <w:pPr>
        <w:rPr>
          <w:rFonts w:ascii="Century Gothic" w:hAnsi="Century Gothic"/>
          <w:lang w:val="mi-NZ"/>
        </w:rPr>
      </w:pPr>
    </w:p>
    <w:p w14:paraId="24EA73BB" w14:textId="40238B9F" w:rsidR="009F0DC5" w:rsidRPr="003111AA" w:rsidRDefault="009F0DC5">
      <w:pPr>
        <w:rPr>
          <w:rFonts w:ascii="Century Gothic" w:hAnsi="Century Gothic"/>
          <w:lang w:val="mi-NZ"/>
        </w:rPr>
      </w:pPr>
      <w:r w:rsidRPr="003111AA">
        <w:rPr>
          <w:rFonts w:ascii="Century Gothic" w:hAnsi="Century Gothic"/>
          <w:lang w:val="mi-NZ"/>
        </w:rPr>
        <w:t xml:space="preserve">To go with this graphic novella we have a podcast episode focused on the quantiative findings. You can use the weblink above to find out more. </w:t>
      </w:r>
    </w:p>
    <w:p w14:paraId="387AD84E" w14:textId="77777777" w:rsidR="009F0DC5" w:rsidRPr="003111AA" w:rsidRDefault="009F0DC5">
      <w:pPr>
        <w:rPr>
          <w:rFonts w:ascii="Century Gothic" w:hAnsi="Century Gothic"/>
          <w:lang w:val="mi-NZ"/>
        </w:rPr>
      </w:pPr>
    </w:p>
    <w:p w14:paraId="4ADAF935" w14:textId="4E2B88C1" w:rsidR="009F0DC5" w:rsidRPr="003111AA" w:rsidRDefault="009F0DC5">
      <w:pPr>
        <w:rPr>
          <w:rFonts w:ascii="Century Gothic" w:hAnsi="Century Gothic"/>
          <w:lang w:val="mi-NZ"/>
        </w:rPr>
      </w:pPr>
      <w:r w:rsidRPr="003111AA">
        <w:rPr>
          <w:rFonts w:ascii="Century Gothic" w:hAnsi="Century Gothic"/>
          <w:lang w:val="mi-NZ"/>
        </w:rPr>
        <w:t xml:space="preserve">Ngā mihi </w:t>
      </w:r>
    </w:p>
    <w:p w14:paraId="284B9A26" w14:textId="20E3C5B0" w:rsidR="009F0DC5" w:rsidRPr="003111AA" w:rsidRDefault="009F0DC5">
      <w:pPr>
        <w:rPr>
          <w:rFonts w:ascii="Century Gothic" w:hAnsi="Century Gothic"/>
          <w:lang w:val="mi-NZ"/>
        </w:rPr>
      </w:pPr>
      <w:r w:rsidRPr="003111AA">
        <w:rPr>
          <w:rFonts w:ascii="Century Gothic" w:hAnsi="Century Gothic"/>
          <w:lang w:val="mi-NZ"/>
        </w:rPr>
        <w:t>Paula and Gabrielle</w:t>
      </w:r>
    </w:p>
    <w:p w14:paraId="3F8BF875" w14:textId="77777777" w:rsidR="009F0DC5" w:rsidRPr="003111AA" w:rsidRDefault="009F0DC5">
      <w:pPr>
        <w:rPr>
          <w:rFonts w:ascii="Century Gothic" w:hAnsi="Century Gothic"/>
          <w:lang w:val="mi-NZ"/>
        </w:rPr>
      </w:pPr>
    </w:p>
    <w:p w14:paraId="3CAFDC7E" w14:textId="77777777" w:rsidR="009F0DC5" w:rsidRPr="003111AA" w:rsidRDefault="009F0DC5">
      <w:pPr>
        <w:rPr>
          <w:rFonts w:ascii="Century Gothic" w:hAnsi="Century Gothic"/>
          <w:lang w:val="mi-NZ"/>
        </w:rPr>
      </w:pPr>
    </w:p>
    <w:p w14:paraId="498E537C" w14:textId="53D3333E" w:rsidR="009F0DC5" w:rsidRPr="003111AA" w:rsidRDefault="009F0DC5" w:rsidP="003111AA">
      <w:pPr>
        <w:pStyle w:val="Heading1"/>
        <w:rPr>
          <w:rFonts w:ascii="Century Gothic" w:hAnsi="Century Gothic"/>
          <w:lang w:val="mi-NZ"/>
        </w:rPr>
      </w:pPr>
      <w:r w:rsidRPr="003111AA">
        <w:rPr>
          <w:rFonts w:ascii="Century Gothic" w:hAnsi="Century Gothic"/>
          <w:lang w:val="mi-NZ"/>
        </w:rPr>
        <w:t>TIAKI: The health and wellbeing of Māori who leave prison and what Government Data tells us...</w:t>
      </w:r>
    </w:p>
    <w:p w14:paraId="4F273CA2" w14:textId="77777777" w:rsidR="004A778C" w:rsidRPr="003111AA" w:rsidRDefault="004A778C">
      <w:pPr>
        <w:rPr>
          <w:rFonts w:ascii="Century Gothic" w:hAnsi="Century Gothic"/>
          <w:lang w:val="mi-NZ"/>
        </w:rPr>
      </w:pPr>
    </w:p>
    <w:p w14:paraId="5F35892A" w14:textId="23DBFAA8" w:rsidR="004A778C" w:rsidRPr="003111AA" w:rsidRDefault="004A778C" w:rsidP="003111AA">
      <w:pPr>
        <w:rPr>
          <w:rFonts w:ascii="Century Gothic" w:hAnsi="Century Gothic"/>
        </w:rPr>
      </w:pPr>
      <w:r w:rsidRPr="003111AA">
        <w:rPr>
          <w:rFonts w:ascii="Century Gothic" w:hAnsi="Century Gothic"/>
        </w:rPr>
        <w:t>Māori are imprisoned on a mass scale in New Zealand.</w:t>
      </w:r>
    </w:p>
    <w:p w14:paraId="6AB53576" w14:textId="77777777" w:rsidR="004A778C" w:rsidRPr="003111AA" w:rsidRDefault="004A778C" w:rsidP="003111AA">
      <w:pPr>
        <w:rPr>
          <w:rFonts w:ascii="Century Gothic" w:hAnsi="Century Gothic"/>
        </w:rPr>
      </w:pPr>
    </w:p>
    <w:p w14:paraId="7CF703C2" w14:textId="6C5E9183" w:rsidR="004A778C" w:rsidRPr="003111AA" w:rsidRDefault="004A778C" w:rsidP="003111AA">
      <w:pPr>
        <w:rPr>
          <w:rFonts w:ascii="Century Gothic" w:eastAsia="Times New Roman" w:hAnsi="Century Gothic" w:cs="Times New Roman"/>
          <w:color w:val="000000"/>
          <w:lang w:val="en-NZ" w:eastAsia="en-GB"/>
        </w:rPr>
      </w:pPr>
      <w:r w:rsidRPr="003111AA">
        <w:rPr>
          <w:rFonts w:ascii="Century Gothic" w:eastAsia="Times New Roman" w:hAnsi="Century Gothic" w:cs="Times New Roman"/>
          <w:color w:val="000000"/>
          <w:lang w:val="en-NZ" w:eastAsia="en-GB"/>
        </w:rPr>
        <w:t>In March 2026, the Department of Corrections reported that 11,255 people were imprisoned: 4,537 people remanded awaiting trial or sentencing; 6,606 who had received a prison sentence; and, 112 in mental health facilities and in police custody.</w:t>
      </w:r>
    </w:p>
    <w:p w14:paraId="2B5827F5" w14:textId="77777777" w:rsidR="004A778C" w:rsidRPr="003111AA" w:rsidRDefault="004A778C" w:rsidP="003111AA">
      <w:pPr>
        <w:rPr>
          <w:rFonts w:ascii="Century Gothic" w:eastAsia="Times New Roman" w:hAnsi="Century Gothic" w:cs="Times New Roman"/>
          <w:color w:val="000000"/>
          <w:lang w:val="en-NZ" w:eastAsia="en-GB"/>
        </w:rPr>
      </w:pPr>
    </w:p>
    <w:p w14:paraId="7001ACDB" w14:textId="3034FCB4" w:rsidR="004A778C" w:rsidRPr="003111AA" w:rsidRDefault="004A778C" w:rsidP="003111AA">
      <w:pPr>
        <w:rPr>
          <w:rFonts w:ascii="Century Gothic" w:eastAsia="Times New Roman" w:hAnsi="Century Gothic" w:cs="Times New Roman"/>
          <w:color w:val="000000"/>
          <w:lang w:val="en-NZ" w:eastAsia="en-GB"/>
        </w:rPr>
      </w:pPr>
      <w:r w:rsidRPr="003111AA">
        <w:rPr>
          <w:rFonts w:ascii="Century Gothic" w:eastAsia="Times New Roman" w:hAnsi="Century Gothic" w:cs="Times New Roman"/>
          <w:color w:val="000000"/>
          <w:lang w:val="en-NZ" w:eastAsia="en-GB"/>
        </w:rPr>
        <w:t>The numbers are the highest they have been for the last several years, and they keep on risin</w:t>
      </w:r>
      <w:r w:rsidR="009F0DC5" w:rsidRPr="003111AA">
        <w:rPr>
          <w:rFonts w:ascii="Century Gothic" w:eastAsia="Times New Roman" w:hAnsi="Century Gothic" w:cs="Times New Roman"/>
          <w:color w:val="000000"/>
          <w:lang w:val="en-NZ" w:eastAsia="en-GB"/>
        </w:rPr>
        <w:t>g.</w:t>
      </w:r>
    </w:p>
    <w:p w14:paraId="1CF8C6D6" w14:textId="77777777" w:rsidR="004A778C" w:rsidRPr="003111AA" w:rsidRDefault="004A778C" w:rsidP="003111AA">
      <w:pPr>
        <w:rPr>
          <w:rFonts w:ascii="Century Gothic" w:hAnsi="Century Gothic"/>
          <w:lang w:val="mi-NZ"/>
        </w:rPr>
      </w:pPr>
    </w:p>
    <w:p w14:paraId="61463910" w14:textId="03013F36" w:rsidR="004A778C" w:rsidRPr="003111AA" w:rsidRDefault="004A778C" w:rsidP="003111AA">
      <w:pPr>
        <w:pStyle w:val="p1"/>
        <w:rPr>
          <w:rFonts w:ascii="Century Gothic" w:hAnsi="Century Gothic"/>
          <w:sz w:val="24"/>
          <w:szCs w:val="24"/>
        </w:rPr>
      </w:pPr>
      <w:r w:rsidRPr="003111AA">
        <w:rPr>
          <w:rFonts w:ascii="Century Gothic" w:hAnsi="Century Gothic"/>
          <w:sz w:val="24"/>
          <w:szCs w:val="24"/>
        </w:rPr>
        <w:t>As part of the TIAKI project we wanted to understand more about the health and wellbeing of Māori who leave prisons. And one way we wanted to do this was through looking at the data government agencies collect.</w:t>
      </w:r>
    </w:p>
    <w:p w14:paraId="61486CDA" w14:textId="77777777" w:rsidR="004A778C" w:rsidRPr="003111AA" w:rsidRDefault="004A778C" w:rsidP="003111AA">
      <w:pPr>
        <w:rPr>
          <w:rFonts w:ascii="Century Gothic" w:hAnsi="Century Gothic"/>
          <w:lang w:val="mi-NZ"/>
        </w:rPr>
      </w:pPr>
    </w:p>
    <w:p w14:paraId="28D28632" w14:textId="61E2AE64" w:rsidR="004A778C" w:rsidRPr="003111AA" w:rsidRDefault="004A778C" w:rsidP="003111AA">
      <w:pPr>
        <w:rPr>
          <w:rFonts w:ascii="Century Gothic" w:hAnsi="Century Gothic"/>
        </w:rPr>
      </w:pPr>
      <w:r w:rsidRPr="003111AA">
        <w:rPr>
          <w:rFonts w:ascii="Century Gothic" w:hAnsi="Century Gothic"/>
        </w:rPr>
        <w:t>The first thing we do as good data researchers, is to ask about the quality of Corrections data for Māori, because we already know that Māori are being undercounted in Health data.</w:t>
      </w:r>
    </w:p>
    <w:p w14:paraId="26F028FA" w14:textId="77777777" w:rsidR="004A778C" w:rsidRPr="003111AA" w:rsidRDefault="004A778C" w:rsidP="003111AA">
      <w:pPr>
        <w:rPr>
          <w:rFonts w:ascii="Century Gothic" w:hAnsi="Century Gothic"/>
          <w:lang w:val="mi-NZ"/>
        </w:rPr>
      </w:pPr>
    </w:p>
    <w:p w14:paraId="11C0B434" w14:textId="50491FE0" w:rsidR="004A778C" w:rsidRPr="003111AA" w:rsidRDefault="004A778C" w:rsidP="003111AA">
      <w:pPr>
        <w:pStyle w:val="p1"/>
        <w:rPr>
          <w:rFonts w:ascii="Century Gothic" w:hAnsi="Century Gothic"/>
          <w:sz w:val="24"/>
          <w:szCs w:val="24"/>
        </w:rPr>
      </w:pPr>
      <w:r w:rsidRPr="003111AA">
        <w:rPr>
          <w:rFonts w:ascii="Century Gothic" w:hAnsi="Century Gothic"/>
          <w:sz w:val="24"/>
          <w:szCs w:val="24"/>
        </w:rPr>
        <w:t>We used data from the Stats NZ Integrated Data Infrastructure (IDI). The IDI is a large database that includes de-identified data (no names or full dates of birth) from government, non-government organisations and government surveys.</w:t>
      </w:r>
    </w:p>
    <w:p w14:paraId="5AB68C70" w14:textId="77777777" w:rsidR="009F0DC5" w:rsidRPr="003111AA" w:rsidRDefault="009F0DC5" w:rsidP="003111AA">
      <w:pPr>
        <w:pStyle w:val="p1"/>
        <w:rPr>
          <w:rFonts w:ascii="Century Gothic" w:hAnsi="Century Gothic"/>
          <w:sz w:val="24"/>
          <w:szCs w:val="24"/>
        </w:rPr>
      </w:pPr>
    </w:p>
    <w:p w14:paraId="4CBADD0F" w14:textId="0525D609" w:rsidR="009F0DC5" w:rsidRPr="003111AA" w:rsidRDefault="009F0DC5" w:rsidP="003111AA">
      <w:pPr>
        <w:pStyle w:val="p1"/>
        <w:rPr>
          <w:rFonts w:ascii="Century Gothic" w:hAnsi="Century Gothic"/>
          <w:sz w:val="24"/>
          <w:szCs w:val="24"/>
        </w:rPr>
      </w:pPr>
      <w:r w:rsidRPr="003111AA">
        <w:rPr>
          <w:rFonts w:ascii="Century Gothic" w:hAnsi="Century Gothic"/>
          <w:sz w:val="24"/>
          <w:szCs w:val="24"/>
        </w:rPr>
        <w:t>A few examples of the types of de-identified data the IDI holds include…</w:t>
      </w:r>
    </w:p>
    <w:p w14:paraId="2862D733" w14:textId="55DCF397" w:rsidR="009F0DC5" w:rsidRPr="003111AA" w:rsidRDefault="009F0DC5" w:rsidP="003111AA">
      <w:pPr>
        <w:pStyle w:val="p1"/>
        <w:numPr>
          <w:ilvl w:val="0"/>
          <w:numId w:val="1"/>
        </w:numPr>
        <w:rPr>
          <w:rFonts w:ascii="Century Gothic" w:hAnsi="Century Gothic"/>
          <w:sz w:val="24"/>
          <w:szCs w:val="24"/>
        </w:rPr>
      </w:pPr>
      <w:r w:rsidRPr="003111AA">
        <w:rPr>
          <w:rFonts w:ascii="Century Gothic" w:hAnsi="Century Gothic"/>
          <w:sz w:val="24"/>
          <w:szCs w:val="24"/>
        </w:rPr>
        <w:t>Census,</w:t>
      </w:r>
    </w:p>
    <w:p w14:paraId="15FC6DD1" w14:textId="04EAEA3A" w:rsidR="009F0DC5" w:rsidRPr="003111AA" w:rsidRDefault="009F0DC5" w:rsidP="003111AA">
      <w:pPr>
        <w:pStyle w:val="p1"/>
        <w:numPr>
          <w:ilvl w:val="0"/>
          <w:numId w:val="1"/>
        </w:numPr>
        <w:rPr>
          <w:rFonts w:ascii="Century Gothic" w:hAnsi="Century Gothic"/>
          <w:sz w:val="24"/>
          <w:szCs w:val="24"/>
        </w:rPr>
      </w:pPr>
      <w:r w:rsidRPr="003111AA">
        <w:rPr>
          <w:rFonts w:ascii="Century Gothic" w:hAnsi="Century Gothic"/>
          <w:sz w:val="24"/>
          <w:szCs w:val="24"/>
        </w:rPr>
        <w:t>Births and deaths</w:t>
      </w:r>
    </w:p>
    <w:p w14:paraId="7DD392F8" w14:textId="596E6E3B" w:rsidR="009F0DC5" w:rsidRPr="003111AA" w:rsidRDefault="009F0DC5" w:rsidP="003111AA">
      <w:pPr>
        <w:pStyle w:val="p1"/>
        <w:numPr>
          <w:ilvl w:val="0"/>
          <w:numId w:val="1"/>
        </w:numPr>
        <w:rPr>
          <w:rFonts w:ascii="Century Gothic" w:hAnsi="Century Gothic"/>
          <w:sz w:val="24"/>
          <w:szCs w:val="24"/>
        </w:rPr>
      </w:pPr>
      <w:r w:rsidRPr="003111AA">
        <w:rPr>
          <w:rFonts w:ascii="Century Gothic" w:hAnsi="Century Gothic"/>
          <w:sz w:val="24"/>
          <w:szCs w:val="24"/>
        </w:rPr>
        <w:lastRenderedPageBreak/>
        <w:t>Hospitalisations</w:t>
      </w:r>
    </w:p>
    <w:p w14:paraId="7B541829" w14:textId="16108763" w:rsidR="009F0DC5" w:rsidRPr="003111AA" w:rsidRDefault="009F0DC5" w:rsidP="003111AA">
      <w:pPr>
        <w:pStyle w:val="p1"/>
        <w:numPr>
          <w:ilvl w:val="0"/>
          <w:numId w:val="1"/>
        </w:numPr>
        <w:rPr>
          <w:rFonts w:ascii="Century Gothic" w:hAnsi="Century Gothic"/>
          <w:sz w:val="24"/>
          <w:szCs w:val="24"/>
        </w:rPr>
      </w:pPr>
      <w:r w:rsidRPr="003111AA">
        <w:rPr>
          <w:rFonts w:ascii="Century Gothic" w:hAnsi="Century Gothic"/>
          <w:sz w:val="24"/>
          <w:szCs w:val="24"/>
        </w:rPr>
        <w:t>Immunisations</w:t>
      </w:r>
    </w:p>
    <w:p w14:paraId="4CB466B8" w14:textId="0411291A" w:rsidR="009F0DC5" w:rsidRPr="003111AA" w:rsidRDefault="009F0DC5" w:rsidP="003111AA">
      <w:pPr>
        <w:pStyle w:val="p1"/>
        <w:numPr>
          <w:ilvl w:val="0"/>
          <w:numId w:val="1"/>
        </w:numPr>
        <w:rPr>
          <w:rFonts w:ascii="Century Gothic" w:hAnsi="Century Gothic"/>
          <w:sz w:val="24"/>
          <w:szCs w:val="24"/>
        </w:rPr>
      </w:pPr>
      <w:r w:rsidRPr="003111AA">
        <w:rPr>
          <w:rFonts w:ascii="Century Gothic" w:hAnsi="Century Gothic"/>
          <w:sz w:val="24"/>
          <w:szCs w:val="24"/>
        </w:rPr>
        <w:t>Early childhood, school, and tertiary education</w:t>
      </w:r>
    </w:p>
    <w:p w14:paraId="5A82B889" w14:textId="24FDF33D" w:rsidR="009F0DC5" w:rsidRPr="003111AA" w:rsidRDefault="009F0DC5" w:rsidP="003111AA">
      <w:pPr>
        <w:pStyle w:val="p1"/>
        <w:numPr>
          <w:ilvl w:val="0"/>
          <w:numId w:val="1"/>
        </w:numPr>
        <w:rPr>
          <w:rFonts w:ascii="Century Gothic" w:hAnsi="Century Gothic"/>
          <w:sz w:val="24"/>
          <w:szCs w:val="24"/>
        </w:rPr>
      </w:pPr>
      <w:r w:rsidRPr="003111AA">
        <w:rPr>
          <w:rFonts w:ascii="Century Gothic" w:hAnsi="Century Gothic"/>
          <w:sz w:val="24"/>
          <w:szCs w:val="24"/>
        </w:rPr>
        <w:t>State care</w:t>
      </w:r>
    </w:p>
    <w:p w14:paraId="077DE5B9" w14:textId="6CCF90D6" w:rsidR="009F0DC5" w:rsidRPr="003111AA" w:rsidRDefault="009F0DC5" w:rsidP="003111AA">
      <w:pPr>
        <w:pStyle w:val="p1"/>
        <w:numPr>
          <w:ilvl w:val="0"/>
          <w:numId w:val="1"/>
        </w:numPr>
        <w:rPr>
          <w:rFonts w:ascii="Century Gothic" w:hAnsi="Century Gothic"/>
          <w:sz w:val="24"/>
          <w:szCs w:val="24"/>
        </w:rPr>
      </w:pPr>
      <w:r w:rsidRPr="003111AA">
        <w:rPr>
          <w:rFonts w:ascii="Century Gothic" w:hAnsi="Century Gothic"/>
          <w:sz w:val="24"/>
          <w:szCs w:val="24"/>
        </w:rPr>
        <w:t>Benefits</w:t>
      </w:r>
    </w:p>
    <w:p w14:paraId="46F3F75F" w14:textId="53A04A88" w:rsidR="009F0DC5" w:rsidRPr="003111AA" w:rsidRDefault="009F0DC5" w:rsidP="003111AA">
      <w:pPr>
        <w:pStyle w:val="p1"/>
        <w:numPr>
          <w:ilvl w:val="0"/>
          <w:numId w:val="1"/>
        </w:numPr>
        <w:rPr>
          <w:rFonts w:ascii="Century Gothic" w:hAnsi="Century Gothic"/>
          <w:sz w:val="24"/>
          <w:szCs w:val="24"/>
        </w:rPr>
      </w:pPr>
      <w:r w:rsidRPr="003111AA">
        <w:rPr>
          <w:rFonts w:ascii="Century Gothic" w:hAnsi="Century Gothic"/>
          <w:sz w:val="24"/>
          <w:szCs w:val="24"/>
        </w:rPr>
        <w:t>Taxes</w:t>
      </w:r>
    </w:p>
    <w:p w14:paraId="19388525" w14:textId="2E0343E6" w:rsidR="009F0DC5" w:rsidRPr="003111AA" w:rsidRDefault="009F0DC5" w:rsidP="003111AA">
      <w:pPr>
        <w:pStyle w:val="p1"/>
        <w:numPr>
          <w:ilvl w:val="0"/>
          <w:numId w:val="1"/>
        </w:numPr>
        <w:rPr>
          <w:rFonts w:ascii="Century Gothic" w:hAnsi="Century Gothic"/>
          <w:sz w:val="24"/>
          <w:szCs w:val="24"/>
        </w:rPr>
      </w:pPr>
      <w:r w:rsidRPr="003111AA">
        <w:rPr>
          <w:rFonts w:ascii="Century Gothic" w:hAnsi="Century Gothic"/>
          <w:sz w:val="24"/>
          <w:szCs w:val="24"/>
        </w:rPr>
        <w:t xml:space="preserve">Student loans </w:t>
      </w:r>
    </w:p>
    <w:p w14:paraId="027694A0" w14:textId="0FFEB02C" w:rsidR="009F0DC5" w:rsidRPr="003111AA" w:rsidRDefault="009F0DC5" w:rsidP="003111AA">
      <w:pPr>
        <w:pStyle w:val="p1"/>
        <w:numPr>
          <w:ilvl w:val="0"/>
          <w:numId w:val="1"/>
        </w:numPr>
        <w:rPr>
          <w:rFonts w:ascii="Century Gothic" w:hAnsi="Century Gothic"/>
          <w:sz w:val="24"/>
          <w:szCs w:val="24"/>
        </w:rPr>
      </w:pPr>
      <w:r w:rsidRPr="003111AA">
        <w:rPr>
          <w:rFonts w:ascii="Century Gothic" w:hAnsi="Century Gothic"/>
          <w:sz w:val="24"/>
          <w:szCs w:val="24"/>
        </w:rPr>
        <w:t>Housing</w:t>
      </w:r>
    </w:p>
    <w:p w14:paraId="382D4CE1" w14:textId="67E68A0D" w:rsidR="009F0DC5" w:rsidRPr="003111AA" w:rsidRDefault="009F0DC5" w:rsidP="003111AA">
      <w:pPr>
        <w:pStyle w:val="p1"/>
        <w:numPr>
          <w:ilvl w:val="0"/>
          <w:numId w:val="1"/>
        </w:numPr>
        <w:rPr>
          <w:rFonts w:ascii="Century Gothic" w:hAnsi="Century Gothic"/>
          <w:sz w:val="24"/>
          <w:szCs w:val="24"/>
        </w:rPr>
      </w:pPr>
      <w:r w:rsidRPr="003111AA">
        <w:rPr>
          <w:rFonts w:ascii="Century Gothic" w:hAnsi="Century Gothic"/>
          <w:sz w:val="24"/>
          <w:szCs w:val="24"/>
        </w:rPr>
        <w:t>Data from the criminalising legal system.</w:t>
      </w:r>
    </w:p>
    <w:p w14:paraId="49286BFD" w14:textId="03FA2196" w:rsidR="004A778C" w:rsidRPr="003111AA" w:rsidRDefault="004A778C" w:rsidP="003111AA">
      <w:pPr>
        <w:pStyle w:val="p1"/>
        <w:rPr>
          <w:rFonts w:ascii="Century Gothic" w:hAnsi="Century Gothic"/>
          <w:sz w:val="24"/>
          <w:szCs w:val="24"/>
        </w:rPr>
      </w:pPr>
    </w:p>
    <w:p w14:paraId="5473B7A9" w14:textId="77777777" w:rsidR="004A778C" w:rsidRPr="003111AA" w:rsidRDefault="004A778C" w:rsidP="003111AA">
      <w:pPr>
        <w:pStyle w:val="p1"/>
        <w:rPr>
          <w:rFonts w:ascii="Century Gothic" w:hAnsi="Century Gothic"/>
          <w:sz w:val="24"/>
          <w:szCs w:val="24"/>
        </w:rPr>
      </w:pPr>
      <w:r w:rsidRPr="003111AA">
        <w:rPr>
          <w:rFonts w:ascii="Century Gothic" w:hAnsi="Century Gothic"/>
          <w:sz w:val="24"/>
          <w:szCs w:val="24"/>
        </w:rPr>
        <w:t>It is important to think about how data should be used ethically, and follow principles of Māori Data Sovereignty.</w:t>
      </w:r>
    </w:p>
    <w:p w14:paraId="7659BC9C" w14:textId="77777777" w:rsidR="004A778C" w:rsidRPr="003111AA" w:rsidRDefault="004A778C" w:rsidP="003111AA">
      <w:pPr>
        <w:pStyle w:val="p1"/>
        <w:rPr>
          <w:rFonts w:ascii="Century Gothic" w:hAnsi="Century Gothic"/>
          <w:sz w:val="24"/>
          <w:szCs w:val="24"/>
        </w:rPr>
      </w:pPr>
    </w:p>
    <w:p w14:paraId="6BA5B44A" w14:textId="77777777" w:rsidR="004A778C" w:rsidRPr="003111AA" w:rsidRDefault="004A778C" w:rsidP="003111AA">
      <w:pPr>
        <w:pStyle w:val="p1"/>
        <w:rPr>
          <w:rFonts w:ascii="Century Gothic" w:hAnsi="Century Gothic"/>
          <w:sz w:val="24"/>
          <w:szCs w:val="24"/>
        </w:rPr>
      </w:pPr>
      <w:r w:rsidRPr="003111AA">
        <w:rPr>
          <w:rFonts w:ascii="Century Gothic" w:hAnsi="Century Gothic"/>
          <w:sz w:val="24"/>
          <w:szCs w:val="24"/>
        </w:rPr>
        <w:t xml:space="preserve">So, together with </w:t>
      </w:r>
      <w:proofErr w:type="spellStart"/>
      <w:r w:rsidRPr="003111AA">
        <w:rPr>
          <w:rFonts w:ascii="Century Gothic" w:hAnsi="Century Gothic"/>
          <w:sz w:val="24"/>
          <w:szCs w:val="24"/>
        </w:rPr>
        <w:t>kairangahau</w:t>
      </w:r>
      <w:proofErr w:type="spellEnd"/>
      <w:r w:rsidRPr="003111AA">
        <w:rPr>
          <w:rFonts w:ascii="Century Gothic" w:hAnsi="Century Gothic"/>
          <w:sz w:val="24"/>
          <w:szCs w:val="24"/>
        </w:rPr>
        <w:t xml:space="preserve"> (researchers) on the broader team who have lived experience of prisons, we developed </w:t>
      </w:r>
      <w:r w:rsidRPr="003111AA">
        <w:rPr>
          <w:rFonts w:ascii="Century Gothic" w:hAnsi="Century Gothic"/>
          <w:i/>
          <w:iCs/>
          <w:sz w:val="24"/>
          <w:szCs w:val="24"/>
        </w:rPr>
        <w:t>a ‘Tikanga and Māori Data Sovereignty Framework’</w:t>
      </w:r>
      <w:r w:rsidRPr="003111AA">
        <w:rPr>
          <w:rFonts w:ascii="Century Gothic" w:hAnsi="Century Gothic"/>
          <w:sz w:val="24"/>
          <w:szCs w:val="24"/>
        </w:rPr>
        <w:t xml:space="preserve"> to help guide us on how data in our TIAKI project should be analysed, framed, and presented.</w:t>
      </w:r>
    </w:p>
    <w:p w14:paraId="4C82630E" w14:textId="77777777" w:rsidR="004A778C" w:rsidRPr="003111AA" w:rsidRDefault="004A778C" w:rsidP="003111AA">
      <w:pPr>
        <w:rPr>
          <w:rFonts w:ascii="Century Gothic" w:hAnsi="Century Gothic"/>
          <w:lang w:val="mi-NZ"/>
        </w:rPr>
      </w:pPr>
    </w:p>
    <w:p w14:paraId="27F28D4E" w14:textId="77777777" w:rsidR="004A778C" w:rsidRPr="003111AA" w:rsidRDefault="004A778C" w:rsidP="003111AA">
      <w:pPr>
        <w:pStyle w:val="p1"/>
        <w:rPr>
          <w:rFonts w:ascii="Century Gothic" w:hAnsi="Century Gothic"/>
          <w:sz w:val="24"/>
          <w:szCs w:val="24"/>
        </w:rPr>
      </w:pPr>
      <w:r w:rsidRPr="003111AA">
        <w:rPr>
          <w:rFonts w:ascii="Century Gothic" w:hAnsi="Century Gothic"/>
          <w:sz w:val="24"/>
          <w:szCs w:val="24"/>
        </w:rPr>
        <w:t xml:space="preserve">We compared data held by Corrections with data held in the IDI and found it undercounted Māori. </w:t>
      </w:r>
    </w:p>
    <w:p w14:paraId="1F23A4E8" w14:textId="77777777" w:rsidR="004A778C" w:rsidRPr="003111AA" w:rsidRDefault="004A778C" w:rsidP="003111AA">
      <w:pPr>
        <w:rPr>
          <w:rFonts w:ascii="Century Gothic" w:eastAsia="Times New Roman" w:hAnsi="Century Gothic" w:cs="Times New Roman"/>
          <w:color w:val="000000"/>
          <w:lang w:val="en-NZ" w:eastAsia="en-GB"/>
        </w:rPr>
      </w:pPr>
    </w:p>
    <w:p w14:paraId="357A1B45" w14:textId="77777777" w:rsidR="004A778C" w:rsidRPr="003111AA" w:rsidRDefault="004A778C" w:rsidP="003111AA">
      <w:pPr>
        <w:rPr>
          <w:rFonts w:ascii="Century Gothic" w:eastAsia="Times New Roman" w:hAnsi="Century Gothic" w:cs="Times New Roman"/>
          <w:color w:val="000000"/>
          <w:lang w:val="en-NZ" w:eastAsia="en-GB"/>
        </w:rPr>
      </w:pPr>
      <w:r w:rsidRPr="003111AA">
        <w:rPr>
          <w:rFonts w:ascii="Century Gothic" w:eastAsia="Times New Roman" w:hAnsi="Century Gothic" w:cs="Times New Roman"/>
          <w:color w:val="000000"/>
          <w:lang w:val="en-NZ" w:eastAsia="en-GB"/>
        </w:rPr>
        <w:t>Corrections data says that over half of those imprisoned are Māori (52%).</w:t>
      </w:r>
    </w:p>
    <w:p w14:paraId="2874E861" w14:textId="77777777" w:rsidR="004A778C" w:rsidRPr="003111AA" w:rsidRDefault="004A778C" w:rsidP="003111AA">
      <w:pPr>
        <w:rPr>
          <w:rFonts w:ascii="Century Gothic" w:hAnsi="Century Gothic"/>
        </w:rPr>
      </w:pPr>
    </w:p>
    <w:p w14:paraId="3B7E10C8" w14:textId="2803A190" w:rsidR="004A778C" w:rsidRPr="003111AA" w:rsidRDefault="004A778C" w:rsidP="003111AA">
      <w:pPr>
        <w:rPr>
          <w:rFonts w:ascii="Century Gothic" w:eastAsia="Times New Roman" w:hAnsi="Century Gothic" w:cs="Times New Roman"/>
          <w:color w:val="000000"/>
          <w:lang w:val="en-NZ" w:eastAsia="en-GB"/>
        </w:rPr>
      </w:pPr>
      <w:r w:rsidRPr="003111AA">
        <w:rPr>
          <w:rFonts w:ascii="Century Gothic" w:eastAsia="Times New Roman" w:hAnsi="Century Gothic" w:cs="Times New Roman"/>
          <w:color w:val="000000"/>
          <w:lang w:val="en-NZ" w:eastAsia="en-GB"/>
        </w:rPr>
        <w:t>But when we looked at the IDI, we found there were more people who self-identified as Māori than what Corrections was reporting.</w:t>
      </w:r>
    </w:p>
    <w:p w14:paraId="4073BAA7" w14:textId="77777777" w:rsidR="007302CF" w:rsidRPr="003111AA" w:rsidRDefault="007302CF" w:rsidP="003111AA">
      <w:pPr>
        <w:rPr>
          <w:rFonts w:ascii="Century Gothic" w:eastAsia="Times New Roman" w:hAnsi="Century Gothic" w:cs="Times New Roman"/>
          <w:color w:val="000000"/>
          <w:lang w:val="en-NZ" w:eastAsia="en-GB"/>
        </w:rPr>
      </w:pPr>
    </w:p>
    <w:p w14:paraId="1B613561" w14:textId="77777777" w:rsidR="00E62AA5" w:rsidRPr="003111AA" w:rsidRDefault="007302CF" w:rsidP="003111AA">
      <w:pPr>
        <w:rPr>
          <w:rFonts w:ascii="Century Gothic" w:eastAsia="Times New Roman" w:hAnsi="Century Gothic" w:cs="Times New Roman"/>
          <w:color w:val="000000"/>
          <w:lang w:val="en-NZ" w:eastAsia="en-GB"/>
        </w:rPr>
      </w:pPr>
      <w:r w:rsidRPr="003111AA">
        <w:rPr>
          <w:rFonts w:ascii="Century Gothic" w:eastAsia="Times New Roman" w:hAnsi="Century Gothic" w:cs="Times New Roman"/>
          <w:color w:val="000000"/>
          <w:lang w:val="en-NZ" w:eastAsia="en-GB"/>
        </w:rPr>
        <w:t xml:space="preserve">We could quantify this as Corrections undercounting the number of Māori in prisons by around 6%. </w:t>
      </w:r>
    </w:p>
    <w:p w14:paraId="4FAD4D07" w14:textId="77777777" w:rsidR="00E62AA5" w:rsidRPr="003111AA" w:rsidRDefault="00E62AA5" w:rsidP="003111AA">
      <w:pPr>
        <w:rPr>
          <w:rFonts w:ascii="Century Gothic" w:eastAsia="Times New Roman" w:hAnsi="Century Gothic" w:cs="Times New Roman"/>
          <w:color w:val="000000"/>
          <w:lang w:val="en-NZ" w:eastAsia="en-GB"/>
        </w:rPr>
      </w:pPr>
    </w:p>
    <w:p w14:paraId="7D3A00C0" w14:textId="74DFF121" w:rsidR="007302CF" w:rsidRPr="003111AA" w:rsidRDefault="007302CF" w:rsidP="003111AA">
      <w:pPr>
        <w:rPr>
          <w:rFonts w:ascii="Century Gothic" w:eastAsia="Times New Roman" w:hAnsi="Century Gothic" w:cs="Times New Roman"/>
          <w:color w:val="000000"/>
          <w:lang w:val="en-NZ" w:eastAsia="en-GB"/>
        </w:rPr>
      </w:pPr>
      <w:r w:rsidRPr="003111AA">
        <w:rPr>
          <w:rFonts w:ascii="Century Gothic" w:hAnsi="Century Gothic"/>
        </w:rPr>
        <w:t>The 6% undercount of Māori equates to at least an extra 405 Māori in prisons</w:t>
      </w:r>
      <w:r w:rsidR="00E62AA5" w:rsidRPr="003111AA">
        <w:rPr>
          <w:rFonts w:ascii="Century Gothic" w:eastAsia="Times New Roman" w:hAnsi="Century Gothic" w:cs="Times New Roman"/>
          <w:color w:val="000000"/>
          <w:lang w:val="en-NZ" w:eastAsia="en-GB"/>
        </w:rPr>
        <w:t xml:space="preserve"> </w:t>
      </w:r>
      <w:r w:rsidRPr="003111AA">
        <w:rPr>
          <w:rFonts w:ascii="Century Gothic" w:hAnsi="Century Gothic"/>
        </w:rPr>
        <w:t>than what is being reported by Corrections.</w:t>
      </w:r>
    </w:p>
    <w:p w14:paraId="66690CE2" w14:textId="77777777" w:rsidR="007302CF" w:rsidRPr="003111AA" w:rsidRDefault="007302CF" w:rsidP="003111AA">
      <w:pPr>
        <w:rPr>
          <w:rFonts w:ascii="Century Gothic" w:hAnsi="Century Gothic"/>
          <w:lang w:val="mi-NZ"/>
        </w:rPr>
      </w:pPr>
    </w:p>
    <w:p w14:paraId="26468D1D" w14:textId="77777777" w:rsidR="007302CF" w:rsidRPr="003111AA" w:rsidRDefault="007302CF" w:rsidP="003111AA">
      <w:pPr>
        <w:rPr>
          <w:rFonts w:ascii="Century Gothic" w:hAnsi="Century Gothic"/>
        </w:rPr>
      </w:pPr>
      <w:r w:rsidRPr="003111AA">
        <w:rPr>
          <w:rFonts w:ascii="Century Gothic" w:hAnsi="Century Gothic"/>
        </w:rPr>
        <w:t xml:space="preserve">Once we understood the quality issues with the </w:t>
      </w:r>
      <w:proofErr w:type="gramStart"/>
      <w:r w:rsidRPr="003111AA">
        <w:rPr>
          <w:rFonts w:ascii="Century Gothic" w:hAnsi="Century Gothic"/>
        </w:rPr>
        <w:t>data</w:t>
      </w:r>
      <w:proofErr w:type="gramEnd"/>
      <w:r w:rsidRPr="003111AA">
        <w:rPr>
          <w:rFonts w:ascii="Century Gothic" w:hAnsi="Century Gothic"/>
        </w:rPr>
        <w:t xml:space="preserve"> we wanted to understand what the government’s data told us about health and wellbeing of Māori when they leave prison. </w:t>
      </w:r>
    </w:p>
    <w:p w14:paraId="4F0FA555" w14:textId="77777777" w:rsidR="007302CF" w:rsidRPr="003111AA" w:rsidRDefault="007302CF" w:rsidP="003111AA">
      <w:pPr>
        <w:rPr>
          <w:rFonts w:ascii="Century Gothic" w:hAnsi="Century Gothic"/>
          <w:lang w:val="mi-NZ"/>
        </w:rPr>
      </w:pPr>
    </w:p>
    <w:p w14:paraId="5F6BBC8F" w14:textId="0016A85A" w:rsidR="007302CF" w:rsidRPr="003111AA" w:rsidRDefault="007302CF" w:rsidP="003111AA">
      <w:pPr>
        <w:rPr>
          <w:rFonts w:ascii="Century Gothic" w:hAnsi="Century Gothic"/>
        </w:rPr>
      </w:pPr>
      <w:r w:rsidRPr="003111AA">
        <w:rPr>
          <w:rFonts w:ascii="Century Gothic" w:hAnsi="Century Gothic"/>
        </w:rPr>
        <w:t>Māori coming out of prison are young</w:t>
      </w:r>
      <w:r w:rsidR="00E62AA5" w:rsidRPr="003111AA">
        <w:rPr>
          <w:rFonts w:ascii="Century Gothic" w:hAnsi="Century Gothic"/>
        </w:rPr>
        <w:t xml:space="preserve">: </w:t>
      </w:r>
      <w:r w:rsidRPr="003111AA">
        <w:rPr>
          <w:rFonts w:ascii="Century Gothic" w:hAnsi="Century Gothic"/>
        </w:rPr>
        <w:t>84% of Māori in our study were under 45 years of age</w:t>
      </w:r>
      <w:r w:rsidR="00E62AA5" w:rsidRPr="003111AA">
        <w:rPr>
          <w:rFonts w:ascii="Century Gothic" w:hAnsi="Century Gothic"/>
        </w:rPr>
        <w:t>.</w:t>
      </w:r>
    </w:p>
    <w:p w14:paraId="432DADCA" w14:textId="77777777" w:rsidR="007302CF" w:rsidRPr="003111AA" w:rsidRDefault="007302CF" w:rsidP="003111AA">
      <w:pPr>
        <w:rPr>
          <w:rFonts w:ascii="Century Gothic" w:hAnsi="Century Gothic"/>
        </w:rPr>
      </w:pPr>
    </w:p>
    <w:p w14:paraId="67E4006C" w14:textId="0A67A582" w:rsidR="007302CF" w:rsidRPr="003111AA" w:rsidRDefault="007302CF" w:rsidP="003111AA">
      <w:pPr>
        <w:rPr>
          <w:rFonts w:ascii="Century Gothic" w:hAnsi="Century Gothic"/>
        </w:rPr>
      </w:pPr>
      <w:r w:rsidRPr="003111AA">
        <w:rPr>
          <w:rFonts w:ascii="Century Gothic" w:hAnsi="Century Gothic"/>
        </w:rPr>
        <w:t xml:space="preserve">And they are mostly </w:t>
      </w:r>
      <w:proofErr w:type="spellStart"/>
      <w:r w:rsidRPr="003111AA">
        <w:rPr>
          <w:rFonts w:ascii="Century Gothic" w:hAnsi="Century Gothic"/>
        </w:rPr>
        <w:t>tāne</w:t>
      </w:r>
      <w:proofErr w:type="spellEnd"/>
      <w:r w:rsidRPr="003111AA">
        <w:rPr>
          <w:rFonts w:ascii="Century Gothic" w:hAnsi="Century Gothic"/>
        </w:rPr>
        <w:t xml:space="preserve"> Māori (88%). With the majority imprisoned for less than 6-months (72%) before being released.</w:t>
      </w:r>
    </w:p>
    <w:p w14:paraId="30F12F96" w14:textId="77777777" w:rsidR="007302CF" w:rsidRPr="003111AA" w:rsidRDefault="007302CF" w:rsidP="003111AA">
      <w:pPr>
        <w:rPr>
          <w:rFonts w:ascii="Century Gothic" w:hAnsi="Century Gothic"/>
        </w:rPr>
      </w:pPr>
    </w:p>
    <w:p w14:paraId="2FBB6D1A" w14:textId="77777777" w:rsidR="007302CF" w:rsidRPr="003111AA" w:rsidRDefault="007302CF" w:rsidP="003111AA">
      <w:pPr>
        <w:rPr>
          <w:rFonts w:ascii="Century Gothic" w:hAnsi="Century Gothic"/>
        </w:rPr>
      </w:pPr>
      <w:r w:rsidRPr="003111AA">
        <w:rPr>
          <w:rFonts w:ascii="Century Gothic" w:hAnsi="Century Gothic"/>
        </w:rPr>
        <w:t>And most released from remand (64%) rather than sentenced imprisonment.</w:t>
      </w:r>
    </w:p>
    <w:p w14:paraId="44554F98" w14:textId="77777777" w:rsidR="007302CF" w:rsidRPr="003111AA" w:rsidRDefault="007302CF" w:rsidP="003111AA">
      <w:pPr>
        <w:rPr>
          <w:rFonts w:ascii="Century Gothic" w:hAnsi="Century Gothic"/>
        </w:rPr>
      </w:pPr>
    </w:p>
    <w:p w14:paraId="17DB4932" w14:textId="77777777" w:rsidR="007302CF" w:rsidRPr="003111AA" w:rsidRDefault="007302CF" w:rsidP="003111AA">
      <w:pPr>
        <w:rPr>
          <w:rFonts w:ascii="Century Gothic" w:hAnsi="Century Gothic"/>
        </w:rPr>
      </w:pPr>
      <w:r w:rsidRPr="003111AA">
        <w:rPr>
          <w:rFonts w:ascii="Century Gothic" w:hAnsi="Century Gothic"/>
        </w:rPr>
        <w:t>Half were reimprisoned within a year of being released.</w:t>
      </w:r>
    </w:p>
    <w:p w14:paraId="4A70F12E" w14:textId="5293C7DF" w:rsidR="007302CF" w:rsidRPr="003111AA" w:rsidRDefault="007302CF" w:rsidP="003111AA">
      <w:pPr>
        <w:rPr>
          <w:rFonts w:ascii="Century Gothic" w:hAnsi="Century Gothic"/>
        </w:rPr>
      </w:pPr>
    </w:p>
    <w:p w14:paraId="51A14221" w14:textId="77777777" w:rsidR="007302CF" w:rsidRPr="003111AA" w:rsidRDefault="007302CF" w:rsidP="003111AA">
      <w:pPr>
        <w:rPr>
          <w:rFonts w:ascii="Century Gothic" w:eastAsia="Times New Roman" w:hAnsi="Century Gothic" w:cstheme="majorHAnsi"/>
          <w:color w:val="000000"/>
          <w:lang w:eastAsia="en-GB"/>
        </w:rPr>
      </w:pPr>
      <w:r w:rsidRPr="003111AA">
        <w:rPr>
          <w:rFonts w:ascii="Century Gothic" w:eastAsia="Times New Roman" w:hAnsi="Century Gothic" w:cstheme="majorHAnsi"/>
          <w:color w:val="000000"/>
          <w:lang w:eastAsia="en-GB"/>
        </w:rPr>
        <w:lastRenderedPageBreak/>
        <w:t>We also found that people released from prisons have more than three times the death rate of people who have never been imprisoned in New Zealand.</w:t>
      </w:r>
    </w:p>
    <w:p w14:paraId="3272BBCA" w14:textId="77777777" w:rsidR="007302CF" w:rsidRPr="003111AA" w:rsidRDefault="007302CF" w:rsidP="003111AA">
      <w:pPr>
        <w:rPr>
          <w:rFonts w:ascii="Century Gothic" w:eastAsia="Times New Roman" w:hAnsi="Century Gothic" w:cstheme="majorHAnsi"/>
          <w:color w:val="000000"/>
          <w:lang w:eastAsia="en-GB"/>
        </w:rPr>
      </w:pPr>
    </w:p>
    <w:p w14:paraId="769AF904" w14:textId="77777777" w:rsidR="007302CF" w:rsidRPr="003111AA" w:rsidRDefault="007302CF" w:rsidP="003111AA">
      <w:pPr>
        <w:rPr>
          <w:rFonts w:ascii="Century Gothic" w:eastAsia="Times New Roman" w:hAnsi="Century Gothic" w:cstheme="majorHAnsi"/>
          <w:color w:val="000000"/>
          <w:lang w:eastAsia="en-GB"/>
        </w:rPr>
      </w:pPr>
      <w:r w:rsidRPr="003111AA">
        <w:rPr>
          <w:rFonts w:ascii="Century Gothic" w:eastAsia="Times New Roman" w:hAnsi="Century Gothic" w:cstheme="majorHAnsi"/>
          <w:color w:val="000000"/>
          <w:lang w:eastAsia="en-GB"/>
        </w:rPr>
        <w:t xml:space="preserve">The most common causes of death occur from cardiovascular disease, cancer and suicide. </w:t>
      </w:r>
    </w:p>
    <w:p w14:paraId="324FF6FB" w14:textId="77777777" w:rsidR="007302CF" w:rsidRPr="003111AA" w:rsidRDefault="007302CF" w:rsidP="003111AA">
      <w:pPr>
        <w:rPr>
          <w:rFonts w:ascii="Century Gothic" w:eastAsia="Times New Roman" w:hAnsi="Century Gothic" w:cstheme="majorHAnsi"/>
          <w:color w:val="000000"/>
          <w:lang w:eastAsia="en-GB"/>
        </w:rPr>
      </w:pPr>
    </w:p>
    <w:p w14:paraId="40C2BDA5" w14:textId="77777777" w:rsidR="007302CF" w:rsidRPr="003111AA" w:rsidRDefault="007302CF" w:rsidP="003111AA">
      <w:pPr>
        <w:rPr>
          <w:rFonts w:ascii="Century Gothic" w:eastAsia="Times New Roman" w:hAnsi="Century Gothic" w:cstheme="majorHAnsi"/>
          <w:color w:val="000000"/>
          <w:lang w:eastAsia="en-GB"/>
        </w:rPr>
      </w:pPr>
      <w:r w:rsidRPr="003111AA">
        <w:rPr>
          <w:rFonts w:ascii="Century Gothic" w:eastAsia="Times New Roman" w:hAnsi="Century Gothic" w:cstheme="majorHAnsi"/>
          <w:color w:val="000000"/>
          <w:lang w:eastAsia="en-GB"/>
        </w:rPr>
        <w:t>The risk of death is highest in the first month after release from prisons, and suicide rates are highest among those released from being on remand.</w:t>
      </w:r>
    </w:p>
    <w:p w14:paraId="3B80212C" w14:textId="77777777" w:rsidR="007302CF" w:rsidRPr="003111AA" w:rsidRDefault="007302CF" w:rsidP="003111AA">
      <w:pPr>
        <w:rPr>
          <w:rFonts w:ascii="Century Gothic" w:hAnsi="Century Gothic"/>
        </w:rPr>
      </w:pPr>
    </w:p>
    <w:p w14:paraId="504110A1" w14:textId="77777777" w:rsidR="007302CF" w:rsidRPr="003111AA" w:rsidRDefault="007302CF" w:rsidP="003111AA">
      <w:pPr>
        <w:rPr>
          <w:rFonts w:ascii="Century Gothic" w:hAnsi="Century Gothic"/>
        </w:rPr>
      </w:pPr>
      <w:r w:rsidRPr="003111AA">
        <w:rPr>
          <w:rFonts w:ascii="Century Gothic" w:hAnsi="Century Gothic"/>
        </w:rPr>
        <w:t>In the wider community, primary health care is the main entry point for New Zealanders accessing health care.</w:t>
      </w:r>
    </w:p>
    <w:p w14:paraId="6B27DA82" w14:textId="77777777" w:rsidR="007302CF" w:rsidRPr="003111AA" w:rsidRDefault="007302CF" w:rsidP="003111AA">
      <w:pPr>
        <w:rPr>
          <w:rFonts w:ascii="Century Gothic" w:hAnsi="Century Gothic"/>
        </w:rPr>
      </w:pPr>
    </w:p>
    <w:p w14:paraId="72F6AE40" w14:textId="77777777" w:rsidR="007302CF" w:rsidRPr="003111AA" w:rsidRDefault="007302CF" w:rsidP="003111AA">
      <w:pPr>
        <w:rPr>
          <w:rFonts w:ascii="Century Gothic" w:hAnsi="Century Gothic"/>
        </w:rPr>
      </w:pPr>
      <w:r w:rsidRPr="003111AA">
        <w:rPr>
          <w:rFonts w:ascii="Century Gothic" w:hAnsi="Century Gothic"/>
        </w:rPr>
        <w:t xml:space="preserve">Most people access primary health care through enrolment in a Primary Health Organisation through a general practice. These practices can be mainstream and operate for profit, or be not for profit providers, Māori health providers, or Pacific health providers.  </w:t>
      </w:r>
    </w:p>
    <w:p w14:paraId="3EC285A5" w14:textId="77777777" w:rsidR="007302CF" w:rsidRPr="003111AA" w:rsidRDefault="007302CF" w:rsidP="003111AA">
      <w:pPr>
        <w:rPr>
          <w:rFonts w:ascii="Century Gothic" w:hAnsi="Century Gothic"/>
        </w:rPr>
      </w:pPr>
    </w:p>
    <w:p w14:paraId="48B13210" w14:textId="50DA60CF" w:rsidR="007302CF" w:rsidRPr="003111AA" w:rsidRDefault="007302CF" w:rsidP="003111AA">
      <w:pPr>
        <w:rPr>
          <w:rFonts w:ascii="Century Gothic" w:hAnsi="Century Gothic"/>
        </w:rPr>
      </w:pPr>
      <w:r w:rsidRPr="003111AA">
        <w:rPr>
          <w:rFonts w:ascii="Century Gothic" w:hAnsi="Century Gothic"/>
        </w:rPr>
        <w:t>While lots of primary health care is funded by the government, a person usually pays some of the cost of seeing a health practitioner and of picking up any prescribed medicines from a pharmacy.</w:t>
      </w:r>
    </w:p>
    <w:p w14:paraId="43345733" w14:textId="77777777" w:rsidR="007302CF" w:rsidRPr="003111AA" w:rsidRDefault="007302CF" w:rsidP="003111AA">
      <w:pPr>
        <w:rPr>
          <w:rFonts w:ascii="Century Gothic" w:hAnsi="Century Gothic"/>
        </w:rPr>
      </w:pPr>
    </w:p>
    <w:p w14:paraId="08E8DBA2" w14:textId="77777777" w:rsidR="007302CF" w:rsidRPr="003111AA" w:rsidRDefault="007302CF" w:rsidP="003111AA">
      <w:pPr>
        <w:rPr>
          <w:rFonts w:ascii="Century Gothic" w:hAnsi="Century Gothic"/>
        </w:rPr>
      </w:pPr>
      <w:r w:rsidRPr="003111AA">
        <w:rPr>
          <w:rFonts w:ascii="Century Gothic" w:hAnsi="Century Gothic"/>
        </w:rPr>
        <w:t xml:space="preserve">People in prison do not have access to these community-based services. Instead, the Department of Corrections must provide healthcare ‘reasonably equivalent to the standard of healthcare made available to the public’, under the Corrections Act 2004. </w:t>
      </w:r>
    </w:p>
    <w:p w14:paraId="683E8B80" w14:textId="77777777" w:rsidR="007302CF" w:rsidRPr="003111AA" w:rsidRDefault="007302CF" w:rsidP="003111AA">
      <w:pPr>
        <w:rPr>
          <w:rFonts w:ascii="Century Gothic" w:hAnsi="Century Gothic"/>
        </w:rPr>
      </w:pPr>
    </w:p>
    <w:p w14:paraId="4D158283" w14:textId="427A8970" w:rsidR="007302CF" w:rsidRPr="003111AA" w:rsidRDefault="007302CF" w:rsidP="003111AA">
      <w:pPr>
        <w:rPr>
          <w:rFonts w:ascii="Century Gothic" w:hAnsi="Century Gothic"/>
        </w:rPr>
      </w:pPr>
      <w:r w:rsidRPr="003111AA">
        <w:rPr>
          <w:rFonts w:ascii="Century Gothic" w:hAnsi="Century Gothic"/>
          <w:b/>
          <w:bCs/>
        </w:rPr>
        <w:t>However, these healthcare services stop when a person is released from prison.</w:t>
      </w:r>
    </w:p>
    <w:p w14:paraId="6C41437A" w14:textId="77777777" w:rsidR="007302CF" w:rsidRPr="003111AA" w:rsidRDefault="007302CF" w:rsidP="003111AA">
      <w:pPr>
        <w:rPr>
          <w:rFonts w:ascii="Century Gothic" w:hAnsi="Century Gothic"/>
        </w:rPr>
      </w:pPr>
    </w:p>
    <w:p w14:paraId="23F4CBBD" w14:textId="77777777" w:rsidR="007302CF" w:rsidRPr="003111AA" w:rsidRDefault="007302CF" w:rsidP="003111AA">
      <w:pPr>
        <w:rPr>
          <w:rFonts w:ascii="Century Gothic" w:hAnsi="Century Gothic"/>
        </w:rPr>
      </w:pPr>
      <w:r w:rsidRPr="003111AA">
        <w:rPr>
          <w:rFonts w:ascii="Century Gothic" w:hAnsi="Century Gothic"/>
        </w:rPr>
        <w:t xml:space="preserve">We already know from overseas data that people leaving prison and re-entering the community have major barriers to accessing a range of health and social services, and essentials like affordable housing. </w:t>
      </w:r>
    </w:p>
    <w:p w14:paraId="0138C990" w14:textId="77777777" w:rsidR="007302CF" w:rsidRPr="003111AA" w:rsidRDefault="007302CF" w:rsidP="003111AA">
      <w:pPr>
        <w:rPr>
          <w:rFonts w:ascii="Century Gothic" w:hAnsi="Century Gothic"/>
        </w:rPr>
      </w:pPr>
    </w:p>
    <w:p w14:paraId="7A9939C1" w14:textId="77777777" w:rsidR="007302CF" w:rsidRPr="003111AA" w:rsidRDefault="007302CF" w:rsidP="003111AA">
      <w:pPr>
        <w:rPr>
          <w:rFonts w:ascii="Century Gothic" w:hAnsi="Century Gothic"/>
        </w:rPr>
      </w:pPr>
      <w:r w:rsidRPr="003111AA">
        <w:rPr>
          <w:rFonts w:ascii="Century Gothic" w:hAnsi="Century Gothic"/>
        </w:rPr>
        <w:t>To our knowledge this is the first study to have examined at a national level the primary health care experiences of Indigenous Peoples following release from prison.</w:t>
      </w:r>
    </w:p>
    <w:p w14:paraId="33EB45B7" w14:textId="77777777" w:rsidR="007302CF" w:rsidRPr="003111AA" w:rsidRDefault="007302CF" w:rsidP="003111AA">
      <w:pPr>
        <w:rPr>
          <w:rFonts w:ascii="Century Gothic" w:hAnsi="Century Gothic"/>
        </w:rPr>
      </w:pPr>
    </w:p>
    <w:p w14:paraId="20F701BD" w14:textId="77777777" w:rsidR="007302CF" w:rsidRPr="003111AA" w:rsidRDefault="007302CF" w:rsidP="003111AA">
      <w:pPr>
        <w:rPr>
          <w:rFonts w:ascii="Century Gothic" w:hAnsi="Century Gothic"/>
        </w:rPr>
      </w:pPr>
      <w:r w:rsidRPr="003111AA">
        <w:rPr>
          <w:rFonts w:ascii="Century Gothic" w:hAnsi="Century Gothic"/>
        </w:rPr>
        <w:t>Guided by our ‘Tikanga and Māori Data Sovereignty Framework’, we used the IDI again.</w:t>
      </w:r>
    </w:p>
    <w:p w14:paraId="3F0A774B" w14:textId="77777777" w:rsidR="007302CF" w:rsidRPr="003111AA" w:rsidRDefault="007302CF" w:rsidP="003111AA">
      <w:pPr>
        <w:rPr>
          <w:rFonts w:ascii="Century Gothic" w:hAnsi="Century Gothic"/>
        </w:rPr>
      </w:pPr>
    </w:p>
    <w:p w14:paraId="0F8F449A" w14:textId="77777777" w:rsidR="007302CF" w:rsidRPr="003111AA" w:rsidRDefault="007302CF" w:rsidP="003111AA">
      <w:pPr>
        <w:rPr>
          <w:rFonts w:ascii="Century Gothic" w:hAnsi="Century Gothic"/>
        </w:rPr>
      </w:pPr>
      <w:r w:rsidRPr="003111AA">
        <w:rPr>
          <w:rFonts w:ascii="Century Gothic" w:hAnsi="Century Gothic"/>
        </w:rPr>
        <w:t xml:space="preserve">We found that just over three quarters of Māori (or 76%) were enrolled with a general practice for some or </w:t>
      </w:r>
      <w:proofErr w:type="gramStart"/>
      <w:r w:rsidRPr="003111AA">
        <w:rPr>
          <w:rFonts w:ascii="Century Gothic" w:hAnsi="Century Gothic"/>
        </w:rPr>
        <w:t>all of</w:t>
      </w:r>
      <w:proofErr w:type="gramEnd"/>
      <w:r w:rsidRPr="003111AA">
        <w:rPr>
          <w:rFonts w:ascii="Century Gothic" w:hAnsi="Century Gothic"/>
        </w:rPr>
        <w:t xml:space="preserve"> the year following their release from prison.</w:t>
      </w:r>
    </w:p>
    <w:p w14:paraId="465DB076" w14:textId="77777777" w:rsidR="007302CF" w:rsidRPr="003111AA" w:rsidRDefault="007302CF" w:rsidP="003111AA">
      <w:pPr>
        <w:rPr>
          <w:rFonts w:ascii="Century Gothic" w:hAnsi="Century Gothic"/>
        </w:rPr>
      </w:pPr>
    </w:p>
    <w:p w14:paraId="6F1748DE" w14:textId="77777777" w:rsidR="007302CF" w:rsidRPr="003111AA" w:rsidRDefault="007302CF" w:rsidP="003111AA">
      <w:pPr>
        <w:rPr>
          <w:rFonts w:ascii="Century Gothic" w:hAnsi="Century Gothic"/>
        </w:rPr>
      </w:pPr>
      <w:r w:rsidRPr="003111AA">
        <w:rPr>
          <w:rFonts w:ascii="Century Gothic" w:hAnsi="Century Gothic"/>
        </w:rPr>
        <w:t xml:space="preserve">And almost all were enrolled with VLCA practices. VLCA stands for </w:t>
      </w:r>
      <w:r w:rsidRPr="003111AA">
        <w:rPr>
          <w:rFonts w:ascii="Century Gothic" w:hAnsi="Century Gothic"/>
          <w:i/>
          <w:iCs/>
        </w:rPr>
        <w:t xml:space="preserve">very </w:t>
      </w:r>
      <w:proofErr w:type="gramStart"/>
      <w:r w:rsidRPr="003111AA">
        <w:rPr>
          <w:rFonts w:ascii="Century Gothic" w:hAnsi="Century Gothic"/>
          <w:i/>
          <w:iCs/>
        </w:rPr>
        <w:t>low cost</w:t>
      </w:r>
      <w:proofErr w:type="gramEnd"/>
      <w:r w:rsidRPr="003111AA">
        <w:rPr>
          <w:rFonts w:ascii="Century Gothic" w:hAnsi="Century Gothic"/>
          <w:i/>
          <w:iCs/>
        </w:rPr>
        <w:t xml:space="preserve"> access</w:t>
      </w:r>
      <w:r w:rsidRPr="003111AA">
        <w:rPr>
          <w:rFonts w:ascii="Century Gothic" w:hAnsi="Century Gothic"/>
        </w:rPr>
        <w:t xml:space="preserve"> practices that offer very low- or no-cost primary healthcare.  </w:t>
      </w:r>
    </w:p>
    <w:p w14:paraId="6B535F36" w14:textId="77777777" w:rsidR="007302CF" w:rsidRPr="003111AA" w:rsidRDefault="007302CF" w:rsidP="003111AA">
      <w:pPr>
        <w:rPr>
          <w:rFonts w:ascii="Century Gothic" w:hAnsi="Century Gothic"/>
        </w:rPr>
      </w:pPr>
    </w:p>
    <w:p w14:paraId="3A10B0DB" w14:textId="18D45193" w:rsidR="007302CF" w:rsidRPr="003111AA" w:rsidRDefault="007302CF" w:rsidP="003111AA">
      <w:pPr>
        <w:rPr>
          <w:rFonts w:ascii="Century Gothic" w:hAnsi="Century Gothic"/>
        </w:rPr>
      </w:pPr>
      <w:r w:rsidRPr="003111AA">
        <w:rPr>
          <w:rFonts w:ascii="Century Gothic" w:hAnsi="Century Gothic"/>
        </w:rPr>
        <w:lastRenderedPageBreak/>
        <w:t xml:space="preserve">This means </w:t>
      </w:r>
      <w:r w:rsidR="00E62AA5" w:rsidRPr="003111AA">
        <w:rPr>
          <w:rFonts w:ascii="Century Gothic" w:hAnsi="Century Gothic"/>
        </w:rPr>
        <w:t>almost one quarter of Māori</w:t>
      </w:r>
      <w:r w:rsidRPr="003111AA">
        <w:rPr>
          <w:rFonts w:ascii="Century Gothic" w:hAnsi="Century Gothic"/>
        </w:rPr>
        <w:t xml:space="preserve"> released from prison did not have access to low-or no-cost primary healthcare</w:t>
      </w:r>
      <w:r w:rsidR="00E62AA5" w:rsidRPr="003111AA">
        <w:rPr>
          <w:rFonts w:ascii="Century Gothic" w:hAnsi="Century Gothic"/>
        </w:rPr>
        <w:t xml:space="preserve"> (24%).</w:t>
      </w:r>
      <w:r w:rsidRPr="003111AA">
        <w:rPr>
          <w:rFonts w:ascii="Century Gothic" w:hAnsi="Century Gothic"/>
        </w:rPr>
        <w:t xml:space="preserve"> </w:t>
      </w:r>
    </w:p>
    <w:p w14:paraId="4288D8B7" w14:textId="77777777" w:rsidR="007302CF" w:rsidRPr="003111AA" w:rsidRDefault="007302CF" w:rsidP="003111AA">
      <w:pPr>
        <w:rPr>
          <w:rFonts w:ascii="Century Gothic" w:hAnsi="Century Gothic"/>
        </w:rPr>
      </w:pPr>
    </w:p>
    <w:p w14:paraId="26AE86E7" w14:textId="77777777" w:rsidR="007302CF" w:rsidRPr="003111AA" w:rsidRDefault="007302CF" w:rsidP="003111AA">
      <w:pPr>
        <w:rPr>
          <w:rFonts w:ascii="Century Gothic" w:hAnsi="Century Gothic"/>
        </w:rPr>
      </w:pPr>
      <w:r w:rsidRPr="003111AA">
        <w:rPr>
          <w:rFonts w:ascii="Century Gothic" w:hAnsi="Century Gothic"/>
        </w:rPr>
        <w:t xml:space="preserve">This is a large proportion of the population and a serious concern given the critical importance universal access to primary health care.  </w:t>
      </w:r>
    </w:p>
    <w:p w14:paraId="107A114E" w14:textId="77777777" w:rsidR="007302CF" w:rsidRPr="003111AA" w:rsidRDefault="007302CF" w:rsidP="003111AA">
      <w:pPr>
        <w:rPr>
          <w:rFonts w:ascii="Century Gothic" w:hAnsi="Century Gothic"/>
        </w:rPr>
      </w:pPr>
    </w:p>
    <w:p w14:paraId="48940109" w14:textId="6060B3AA" w:rsidR="007302CF" w:rsidRPr="003111AA" w:rsidRDefault="007302CF" w:rsidP="003111AA">
      <w:pPr>
        <w:rPr>
          <w:rFonts w:ascii="Century Gothic" w:hAnsi="Century Gothic"/>
        </w:rPr>
      </w:pPr>
      <w:r w:rsidRPr="003111AA">
        <w:rPr>
          <w:rFonts w:ascii="Century Gothic" w:hAnsi="Century Gothic"/>
        </w:rPr>
        <w:t>Māori who were reimprisoned</w:t>
      </w:r>
      <w:r w:rsidR="00E62AA5" w:rsidRPr="003111AA">
        <w:rPr>
          <w:rFonts w:ascii="Century Gothic" w:hAnsi="Century Gothic"/>
        </w:rPr>
        <w:t xml:space="preserve"> </w:t>
      </w:r>
      <w:r w:rsidRPr="003111AA">
        <w:rPr>
          <w:rFonts w:ascii="Century Gothic" w:hAnsi="Century Gothic"/>
        </w:rPr>
        <w:t xml:space="preserve">were less likely to be enrolled with a general practice at </w:t>
      </w:r>
      <w:proofErr w:type="spellStart"/>
      <w:r w:rsidRPr="003111AA">
        <w:rPr>
          <w:rFonts w:ascii="Century Gothic" w:hAnsi="Century Gothic"/>
        </w:rPr>
        <w:t>anytime</w:t>
      </w:r>
      <w:proofErr w:type="spellEnd"/>
      <w:r w:rsidRPr="003111AA">
        <w:rPr>
          <w:rFonts w:ascii="Century Gothic" w:hAnsi="Century Gothic"/>
        </w:rPr>
        <w:t xml:space="preserve"> during the year following their release.</w:t>
      </w:r>
    </w:p>
    <w:p w14:paraId="4D0728A1" w14:textId="77777777" w:rsidR="007302CF" w:rsidRPr="003111AA" w:rsidRDefault="007302CF" w:rsidP="003111AA">
      <w:pPr>
        <w:rPr>
          <w:rFonts w:ascii="Century Gothic" w:hAnsi="Century Gothic"/>
        </w:rPr>
      </w:pPr>
    </w:p>
    <w:p w14:paraId="45E04A28" w14:textId="049C7A83" w:rsidR="007302CF" w:rsidRPr="003111AA" w:rsidRDefault="007302CF" w:rsidP="003111AA">
      <w:pPr>
        <w:rPr>
          <w:rFonts w:ascii="Century Gothic" w:hAnsi="Century Gothic"/>
        </w:rPr>
      </w:pPr>
      <w:r w:rsidRPr="003111AA">
        <w:rPr>
          <w:rFonts w:ascii="Century Gothic" w:hAnsi="Century Gothic"/>
        </w:rPr>
        <w:t>The most common primary healthcare interaction was having a pharmaceutical (medicine) dispensed</w:t>
      </w:r>
      <w:r w:rsidR="00E62AA5" w:rsidRPr="003111AA">
        <w:rPr>
          <w:rFonts w:ascii="Century Gothic" w:hAnsi="Century Gothic"/>
        </w:rPr>
        <w:t xml:space="preserve"> (63%).</w:t>
      </w:r>
    </w:p>
    <w:p w14:paraId="4889A910" w14:textId="77777777" w:rsidR="007302CF" w:rsidRPr="003111AA" w:rsidRDefault="007302CF" w:rsidP="003111AA">
      <w:pPr>
        <w:rPr>
          <w:rFonts w:ascii="Century Gothic" w:hAnsi="Century Gothic"/>
        </w:rPr>
      </w:pPr>
    </w:p>
    <w:p w14:paraId="5EE777B8" w14:textId="736A911C" w:rsidR="007302CF" w:rsidRPr="003111AA" w:rsidRDefault="007302CF" w:rsidP="003111AA">
      <w:pPr>
        <w:rPr>
          <w:rFonts w:ascii="Century Gothic" w:hAnsi="Century Gothic"/>
        </w:rPr>
      </w:pPr>
      <w:r w:rsidRPr="003111AA">
        <w:rPr>
          <w:rFonts w:ascii="Century Gothic" w:hAnsi="Century Gothic"/>
        </w:rPr>
        <w:t>It was less common to have a consult (like face-to-face, or phone) with any member</w:t>
      </w:r>
      <w:r w:rsidR="00E62AA5" w:rsidRPr="003111AA">
        <w:rPr>
          <w:rFonts w:ascii="Century Gothic" w:hAnsi="Century Gothic"/>
        </w:rPr>
        <w:t xml:space="preserve"> </w:t>
      </w:r>
      <w:r w:rsidRPr="003111AA">
        <w:rPr>
          <w:rFonts w:ascii="Century Gothic" w:hAnsi="Century Gothic"/>
        </w:rPr>
        <w:t>of the general practice team (like a doctor or nurse</w:t>
      </w:r>
      <w:r w:rsidR="00E62AA5" w:rsidRPr="003111AA">
        <w:rPr>
          <w:rFonts w:ascii="Century Gothic" w:hAnsi="Century Gothic"/>
        </w:rPr>
        <w:t>)</w:t>
      </w:r>
    </w:p>
    <w:p w14:paraId="70E8B89D" w14:textId="77777777" w:rsidR="007302CF" w:rsidRPr="003111AA" w:rsidRDefault="007302CF" w:rsidP="003111AA">
      <w:pPr>
        <w:rPr>
          <w:rFonts w:ascii="Century Gothic" w:hAnsi="Century Gothic"/>
        </w:rPr>
      </w:pPr>
    </w:p>
    <w:p w14:paraId="2AFF5905" w14:textId="664BD21D" w:rsidR="007302CF" w:rsidRPr="003111AA" w:rsidRDefault="007302CF" w:rsidP="003111AA">
      <w:pPr>
        <w:rPr>
          <w:rFonts w:ascii="Century Gothic" w:hAnsi="Century Gothic"/>
        </w:rPr>
      </w:pPr>
      <w:r w:rsidRPr="003111AA">
        <w:rPr>
          <w:rFonts w:ascii="Century Gothic" w:hAnsi="Century Gothic"/>
        </w:rPr>
        <w:t>And much less common to have had access to a test at a community laboratory</w:t>
      </w:r>
      <w:r w:rsidR="00E62AA5" w:rsidRPr="003111AA">
        <w:rPr>
          <w:rFonts w:ascii="Century Gothic" w:hAnsi="Century Gothic"/>
        </w:rPr>
        <w:t xml:space="preserve"> (23%).</w:t>
      </w:r>
    </w:p>
    <w:p w14:paraId="08BBA008" w14:textId="77777777" w:rsidR="007302CF" w:rsidRPr="003111AA" w:rsidRDefault="007302CF" w:rsidP="003111AA">
      <w:pPr>
        <w:rPr>
          <w:rFonts w:ascii="Century Gothic" w:hAnsi="Century Gothic"/>
        </w:rPr>
      </w:pPr>
    </w:p>
    <w:p w14:paraId="585A6658" w14:textId="77777777" w:rsidR="007302CF" w:rsidRPr="003111AA" w:rsidRDefault="007302CF" w:rsidP="003111AA">
      <w:pPr>
        <w:rPr>
          <w:rFonts w:ascii="Century Gothic" w:hAnsi="Century Gothic"/>
        </w:rPr>
      </w:pPr>
      <w:r w:rsidRPr="003111AA">
        <w:rPr>
          <w:rFonts w:ascii="Century Gothic" w:hAnsi="Century Gothic"/>
        </w:rPr>
        <w:t xml:space="preserve">A third of Māori coming out of prison had some evidence of contact with mental health services in the year following their release. </w:t>
      </w:r>
    </w:p>
    <w:p w14:paraId="1F1530D6" w14:textId="77777777" w:rsidR="007302CF" w:rsidRPr="003111AA" w:rsidRDefault="007302CF" w:rsidP="003111AA">
      <w:pPr>
        <w:rPr>
          <w:rFonts w:ascii="Century Gothic" w:hAnsi="Century Gothic"/>
        </w:rPr>
      </w:pPr>
    </w:p>
    <w:p w14:paraId="0AFF46AE" w14:textId="77777777" w:rsidR="007302CF" w:rsidRPr="003111AA" w:rsidRDefault="007302CF" w:rsidP="003111AA">
      <w:pPr>
        <w:rPr>
          <w:rFonts w:ascii="Century Gothic" w:hAnsi="Century Gothic"/>
        </w:rPr>
      </w:pPr>
      <w:r w:rsidRPr="003111AA">
        <w:rPr>
          <w:rFonts w:ascii="Century Gothic" w:hAnsi="Century Gothic"/>
        </w:rPr>
        <w:t xml:space="preserve">This is </w:t>
      </w:r>
      <w:proofErr w:type="gramStart"/>
      <w:r w:rsidRPr="003111AA">
        <w:rPr>
          <w:rFonts w:ascii="Century Gothic" w:hAnsi="Century Gothic"/>
        </w:rPr>
        <w:t>really high</w:t>
      </w:r>
      <w:proofErr w:type="gramEnd"/>
      <w:r w:rsidRPr="003111AA">
        <w:rPr>
          <w:rFonts w:ascii="Century Gothic" w:hAnsi="Century Gothic"/>
        </w:rPr>
        <w:t xml:space="preserve"> when you know these services are only set up to deliver for 3-4% of the population.</w:t>
      </w:r>
    </w:p>
    <w:p w14:paraId="0B1B9863" w14:textId="77777777" w:rsidR="007302CF" w:rsidRPr="003111AA" w:rsidRDefault="007302CF" w:rsidP="003111AA">
      <w:pPr>
        <w:rPr>
          <w:rFonts w:ascii="Century Gothic" w:hAnsi="Century Gothic"/>
        </w:rPr>
      </w:pPr>
    </w:p>
    <w:p w14:paraId="283B4AA2" w14:textId="7CECE045" w:rsidR="007302CF" w:rsidRPr="003111AA" w:rsidRDefault="007302CF" w:rsidP="003111AA">
      <w:pPr>
        <w:rPr>
          <w:rFonts w:ascii="Century Gothic" w:eastAsia="Times New Roman" w:hAnsi="Century Gothic" w:cstheme="majorHAnsi"/>
          <w:color w:val="000000"/>
          <w:lang w:eastAsia="en-GB"/>
        </w:rPr>
      </w:pPr>
      <w:r w:rsidRPr="003111AA">
        <w:rPr>
          <w:rFonts w:ascii="Century Gothic" w:eastAsia="Times New Roman" w:hAnsi="Century Gothic" w:cstheme="majorHAnsi"/>
          <w:color w:val="000000"/>
          <w:lang w:eastAsia="en-GB"/>
        </w:rPr>
        <w:t xml:space="preserve">Māori released from prison have high rates of emergency department presentations particularly in the first week after their release. </w:t>
      </w:r>
    </w:p>
    <w:p w14:paraId="05AAE865" w14:textId="77777777" w:rsidR="007302CF" w:rsidRPr="003111AA" w:rsidRDefault="007302CF" w:rsidP="003111AA">
      <w:pPr>
        <w:rPr>
          <w:rFonts w:ascii="Century Gothic" w:eastAsia="Times New Roman" w:hAnsi="Century Gothic" w:cstheme="majorHAnsi"/>
          <w:color w:val="000000"/>
          <w:lang w:eastAsia="en-GB"/>
        </w:rPr>
      </w:pPr>
    </w:p>
    <w:p w14:paraId="08A21F5F" w14:textId="6E8D16F3" w:rsidR="007302CF" w:rsidRPr="003111AA" w:rsidRDefault="00E62AA5" w:rsidP="003111AA">
      <w:pPr>
        <w:rPr>
          <w:rFonts w:ascii="Century Gothic" w:eastAsia="Times New Roman" w:hAnsi="Century Gothic" w:cstheme="majorHAnsi"/>
          <w:color w:val="000000"/>
          <w:lang w:eastAsia="en-GB"/>
        </w:rPr>
      </w:pPr>
      <w:r w:rsidRPr="003111AA">
        <w:rPr>
          <w:rFonts w:ascii="Century Gothic" w:eastAsia="Times New Roman" w:hAnsi="Century Gothic" w:cstheme="majorHAnsi"/>
          <w:color w:val="000000"/>
          <w:lang w:eastAsia="en-GB"/>
        </w:rPr>
        <w:t>Where people stayed longer in the emergency department, it was mostly due to head injuries with the majority caused by assault.</w:t>
      </w:r>
    </w:p>
    <w:p w14:paraId="65F79EB3" w14:textId="77777777" w:rsidR="007302CF" w:rsidRPr="003111AA" w:rsidRDefault="007302CF" w:rsidP="003111AA">
      <w:pPr>
        <w:rPr>
          <w:rFonts w:ascii="Century Gothic" w:hAnsi="Century Gothic"/>
        </w:rPr>
      </w:pPr>
    </w:p>
    <w:p w14:paraId="5D35623B" w14:textId="63820B92" w:rsidR="007302CF" w:rsidRPr="003111AA" w:rsidRDefault="007302CF" w:rsidP="003111AA">
      <w:pPr>
        <w:rPr>
          <w:rFonts w:ascii="Century Gothic" w:hAnsi="Century Gothic"/>
        </w:rPr>
      </w:pPr>
      <w:r w:rsidRPr="003111AA">
        <w:rPr>
          <w:rFonts w:ascii="Century Gothic" w:hAnsi="Century Gothic"/>
        </w:rPr>
        <w:t xml:space="preserve">Our findings show poorer access to and poorer quality of primary healthcare for Māori released from prisons and demonstrate a breach of government obligations to Māori under </w:t>
      </w:r>
      <w:proofErr w:type="spellStart"/>
      <w:r w:rsidRPr="003111AA">
        <w:rPr>
          <w:rFonts w:ascii="Century Gothic" w:hAnsi="Century Gothic"/>
        </w:rPr>
        <w:t>Te</w:t>
      </w:r>
      <w:proofErr w:type="spellEnd"/>
      <w:r w:rsidRPr="003111AA">
        <w:rPr>
          <w:rFonts w:ascii="Century Gothic" w:hAnsi="Century Gothic"/>
        </w:rPr>
        <w:t xml:space="preserve"> Tiriti o Waitangi and the United Nations Declaration on the Rights of Indigenous Peoples.</w:t>
      </w:r>
    </w:p>
    <w:p w14:paraId="5A47B129" w14:textId="77777777" w:rsidR="007302CF" w:rsidRPr="003111AA" w:rsidRDefault="007302CF" w:rsidP="003111AA">
      <w:pPr>
        <w:rPr>
          <w:rFonts w:ascii="Century Gothic" w:hAnsi="Century Gothic"/>
        </w:rPr>
      </w:pPr>
    </w:p>
    <w:p w14:paraId="33C97389" w14:textId="77777777" w:rsidR="007302CF" w:rsidRPr="003111AA" w:rsidRDefault="007302CF" w:rsidP="003111AA">
      <w:pPr>
        <w:pStyle w:val="p1"/>
        <w:rPr>
          <w:rFonts w:ascii="Century Gothic" w:hAnsi="Century Gothic"/>
          <w:sz w:val="24"/>
          <w:szCs w:val="24"/>
        </w:rPr>
      </w:pPr>
      <w:r w:rsidRPr="003111AA">
        <w:rPr>
          <w:rFonts w:ascii="Century Gothic" w:hAnsi="Century Gothic"/>
          <w:sz w:val="24"/>
          <w:szCs w:val="24"/>
        </w:rPr>
        <w:t xml:space="preserve">We do </w:t>
      </w:r>
      <w:r w:rsidRPr="003111AA">
        <w:rPr>
          <w:rFonts w:ascii="Century Gothic" w:hAnsi="Century Gothic"/>
          <w:sz w:val="24"/>
          <w:szCs w:val="24"/>
          <w:u w:val="single"/>
        </w:rPr>
        <w:t>not</w:t>
      </w:r>
      <w:r w:rsidRPr="003111AA">
        <w:rPr>
          <w:rFonts w:ascii="Century Gothic" w:hAnsi="Century Gothic"/>
          <w:sz w:val="24"/>
          <w:szCs w:val="24"/>
        </w:rPr>
        <w:t xml:space="preserve"> accept the inevitability of prisons.</w:t>
      </w:r>
    </w:p>
    <w:p w14:paraId="526218B9" w14:textId="77777777" w:rsidR="007302CF" w:rsidRPr="003111AA" w:rsidRDefault="007302CF" w:rsidP="003111AA">
      <w:pPr>
        <w:pStyle w:val="p1"/>
        <w:rPr>
          <w:rFonts w:ascii="Century Gothic" w:hAnsi="Century Gothic"/>
          <w:sz w:val="24"/>
          <w:szCs w:val="24"/>
        </w:rPr>
      </w:pPr>
    </w:p>
    <w:p w14:paraId="42A0E359" w14:textId="6BD09ECC" w:rsidR="007302CF" w:rsidRPr="003111AA" w:rsidRDefault="007302CF" w:rsidP="003111AA">
      <w:pPr>
        <w:pStyle w:val="p1"/>
        <w:rPr>
          <w:rFonts w:ascii="Century Gothic" w:hAnsi="Century Gothic"/>
          <w:sz w:val="24"/>
          <w:szCs w:val="24"/>
        </w:rPr>
      </w:pPr>
      <w:r w:rsidRPr="003111AA">
        <w:rPr>
          <w:rFonts w:ascii="Century Gothic" w:hAnsi="Century Gothic"/>
          <w:sz w:val="24"/>
          <w:szCs w:val="24"/>
        </w:rPr>
        <w:t>However whilst prisons exist and until there are no prisons left on</w:t>
      </w:r>
      <w:r w:rsidR="003111AA" w:rsidRPr="003111AA">
        <w:rPr>
          <w:rFonts w:ascii="Century Gothic" w:hAnsi="Century Gothic"/>
          <w:sz w:val="24"/>
          <w:szCs w:val="24"/>
        </w:rPr>
        <w:t xml:space="preserve"> </w:t>
      </w:r>
      <w:r w:rsidRPr="003111AA">
        <w:rPr>
          <w:rFonts w:ascii="Century Gothic" w:hAnsi="Century Gothic"/>
          <w:sz w:val="24"/>
          <w:szCs w:val="24"/>
        </w:rPr>
        <w:t xml:space="preserve">whenua Māori, we </w:t>
      </w:r>
      <w:r w:rsidR="003111AA" w:rsidRPr="003111AA">
        <w:rPr>
          <w:rFonts w:ascii="Century Gothic" w:hAnsi="Century Gothic"/>
          <w:sz w:val="24"/>
          <w:szCs w:val="24"/>
        </w:rPr>
        <w:t xml:space="preserve">call for the removal of all structural barriers to accessing high-quality health care for people who have been in prison. And the design and implementation of evidence-informed and culturally safe health policies, strategies and programmes…that involve genuine partnership with Māori with lived experience of prisons, and their whānau, and communities. </w:t>
      </w:r>
    </w:p>
    <w:p w14:paraId="66F4FBC6" w14:textId="43882140" w:rsidR="007302CF" w:rsidRPr="003111AA" w:rsidRDefault="003111AA" w:rsidP="003111AA">
      <w:pPr>
        <w:pStyle w:val="Heading1"/>
        <w:rPr>
          <w:rFonts w:ascii="Century Gothic" w:hAnsi="Century Gothic"/>
          <w:lang w:val="mi-NZ"/>
        </w:rPr>
      </w:pPr>
      <w:r w:rsidRPr="003111AA">
        <w:rPr>
          <w:rFonts w:ascii="Century Gothic" w:hAnsi="Century Gothic"/>
          <w:lang w:val="mi-NZ"/>
        </w:rPr>
        <w:lastRenderedPageBreak/>
        <w:t>Acknowledgements</w:t>
      </w:r>
    </w:p>
    <w:p w14:paraId="6A5F0F7E" w14:textId="77777777" w:rsidR="003111AA" w:rsidRPr="003111AA" w:rsidRDefault="003111AA" w:rsidP="003111AA">
      <w:pPr>
        <w:keepNext/>
        <w:rPr>
          <w:rFonts w:ascii="Century Gothic" w:hAnsi="Century Gothic"/>
          <w:lang w:val="mi-NZ"/>
        </w:rPr>
      </w:pPr>
    </w:p>
    <w:p w14:paraId="13DA5865" w14:textId="1C708490" w:rsidR="003111AA" w:rsidRPr="003111AA" w:rsidRDefault="003111AA" w:rsidP="003111AA">
      <w:pPr>
        <w:rPr>
          <w:rFonts w:ascii="Century Gothic" w:hAnsi="Century Gothic"/>
          <w:lang w:val="mi-NZ"/>
        </w:rPr>
      </w:pPr>
      <w:r w:rsidRPr="003111AA">
        <w:rPr>
          <w:rFonts w:ascii="Century Gothic" w:hAnsi="Century Gothic"/>
          <w:lang w:val="mi-NZ"/>
        </w:rPr>
        <w:t xml:space="preserve">This graphic novella was produced as part of the TIAKI research project funded by the Health Research Council of New Zealand. </w:t>
      </w:r>
    </w:p>
    <w:p w14:paraId="72196D58" w14:textId="77777777" w:rsidR="003111AA" w:rsidRPr="003111AA" w:rsidRDefault="003111AA" w:rsidP="003111AA">
      <w:pPr>
        <w:rPr>
          <w:rFonts w:ascii="Century Gothic" w:hAnsi="Century Gothic"/>
          <w:lang w:val="mi-NZ"/>
        </w:rPr>
      </w:pPr>
    </w:p>
    <w:p w14:paraId="01146D81" w14:textId="7702FFB4" w:rsidR="003111AA" w:rsidRPr="003111AA" w:rsidRDefault="003111AA" w:rsidP="003111AA">
      <w:pPr>
        <w:rPr>
          <w:rFonts w:ascii="Century Gothic" w:hAnsi="Century Gothic"/>
          <w:lang w:val="mi-NZ"/>
        </w:rPr>
      </w:pPr>
      <w:r w:rsidRPr="003111AA">
        <w:rPr>
          <w:rFonts w:ascii="Century Gothic" w:hAnsi="Century Gothic"/>
          <w:lang w:val="mi-NZ"/>
        </w:rPr>
        <w:t xml:space="preserve">The TIAKI research project was co-led by Paula Toko King, Cheryl Davies, and Ruth Cunningham. </w:t>
      </w:r>
    </w:p>
    <w:p w14:paraId="4E9E5796" w14:textId="77777777" w:rsidR="003111AA" w:rsidRPr="003111AA" w:rsidRDefault="003111AA" w:rsidP="003111AA">
      <w:pPr>
        <w:rPr>
          <w:rFonts w:ascii="Century Gothic" w:hAnsi="Century Gothic"/>
          <w:lang w:val="mi-NZ"/>
        </w:rPr>
      </w:pPr>
    </w:p>
    <w:p w14:paraId="42A05743" w14:textId="03997A18" w:rsidR="003111AA" w:rsidRPr="003111AA" w:rsidRDefault="003111AA" w:rsidP="003111AA">
      <w:pPr>
        <w:rPr>
          <w:rFonts w:ascii="Century Gothic" w:hAnsi="Century Gothic"/>
          <w:lang w:val="mi-NZ"/>
        </w:rPr>
      </w:pPr>
      <w:r w:rsidRPr="003111AA">
        <w:rPr>
          <w:rFonts w:ascii="Century Gothic" w:hAnsi="Century Gothic"/>
          <w:lang w:val="mi-NZ"/>
        </w:rPr>
        <w:t xml:space="preserve">The TIAKI Rōpū Rangahau wishes to acknowledge the work of Jordan Tane as the artist/designer responsible for all images in this publication. </w:t>
      </w:r>
    </w:p>
    <w:p w14:paraId="0225C97F" w14:textId="77777777" w:rsidR="003111AA" w:rsidRPr="003111AA" w:rsidRDefault="003111AA" w:rsidP="003111AA">
      <w:pPr>
        <w:rPr>
          <w:rFonts w:ascii="Century Gothic" w:hAnsi="Century Gothic"/>
          <w:lang w:val="mi-NZ"/>
        </w:rPr>
      </w:pPr>
    </w:p>
    <w:p w14:paraId="394EC3C2" w14:textId="5998C5A3" w:rsidR="003111AA" w:rsidRPr="003111AA" w:rsidRDefault="003111AA" w:rsidP="003111AA">
      <w:pPr>
        <w:rPr>
          <w:rFonts w:ascii="Century Gothic" w:hAnsi="Century Gothic"/>
          <w:lang w:val="mi-NZ"/>
        </w:rPr>
      </w:pPr>
      <w:r w:rsidRPr="003111AA">
        <w:rPr>
          <w:rFonts w:ascii="Century Gothic" w:hAnsi="Century Gothic"/>
          <w:lang w:val="mi-NZ"/>
        </w:rPr>
        <w:t>The TIAKI Rōpū Rangahau also wish to thank John Kingi for gifting us the beautiful tohu that we use on the back page of all of our zine publications. Ngā mihi nui John!</w:t>
      </w:r>
    </w:p>
    <w:p w14:paraId="1CFA8919" w14:textId="77777777" w:rsidR="003111AA" w:rsidRPr="003111AA" w:rsidRDefault="003111AA" w:rsidP="003111AA">
      <w:pPr>
        <w:rPr>
          <w:rFonts w:ascii="Century Gothic" w:hAnsi="Century Gothic"/>
          <w:lang w:val="mi-NZ"/>
        </w:rPr>
      </w:pPr>
    </w:p>
    <w:p w14:paraId="515509F0" w14:textId="3E218559" w:rsidR="003111AA" w:rsidRPr="003111AA" w:rsidRDefault="003111AA" w:rsidP="003111AA">
      <w:pPr>
        <w:rPr>
          <w:rFonts w:ascii="Century Gothic" w:hAnsi="Century Gothic"/>
          <w:lang w:val="mi-NZ"/>
        </w:rPr>
      </w:pPr>
      <w:r w:rsidRPr="003111AA">
        <w:rPr>
          <w:rFonts w:ascii="Century Gothic" w:hAnsi="Century Gothic"/>
          <w:lang w:val="mi-NZ"/>
        </w:rPr>
        <w:t xml:space="preserve">We also thank Wainuiomata Marae for allowing us to include an image of their wharenui. </w:t>
      </w:r>
    </w:p>
    <w:p w14:paraId="16620761" w14:textId="77777777" w:rsidR="003111AA" w:rsidRPr="003111AA" w:rsidRDefault="003111AA" w:rsidP="003111AA">
      <w:pPr>
        <w:rPr>
          <w:rFonts w:ascii="Century Gothic" w:hAnsi="Century Gothic"/>
          <w:lang w:val="mi-NZ"/>
        </w:rPr>
      </w:pPr>
    </w:p>
    <w:p w14:paraId="2B0BDE29" w14:textId="536B4303" w:rsidR="003111AA" w:rsidRPr="003111AA" w:rsidRDefault="003111AA" w:rsidP="003111AA">
      <w:pPr>
        <w:rPr>
          <w:rFonts w:ascii="Century Gothic" w:hAnsi="Century Gothic"/>
          <w:lang w:val="mi-NZ"/>
        </w:rPr>
      </w:pPr>
      <w:r w:rsidRPr="003111AA">
        <w:rPr>
          <w:rFonts w:ascii="Century Gothic" w:hAnsi="Century Gothic"/>
          <w:lang w:val="mi-NZ"/>
        </w:rPr>
        <w:t xml:space="preserve">Authored by Paula Toko King and Gabrielle Baker. </w:t>
      </w:r>
    </w:p>
    <w:p w14:paraId="156EADF6" w14:textId="77777777" w:rsidR="003111AA" w:rsidRPr="003111AA" w:rsidRDefault="003111AA" w:rsidP="003111AA">
      <w:pPr>
        <w:rPr>
          <w:rFonts w:ascii="Century Gothic" w:hAnsi="Century Gothic"/>
          <w:lang w:val="mi-NZ"/>
        </w:rPr>
      </w:pPr>
    </w:p>
    <w:p w14:paraId="7826E75B" w14:textId="557C13D0" w:rsidR="003111AA" w:rsidRPr="003111AA" w:rsidRDefault="003111AA" w:rsidP="003111AA">
      <w:pPr>
        <w:rPr>
          <w:rFonts w:ascii="Century Gothic" w:hAnsi="Century Gothic"/>
          <w:lang w:val="mi-NZ"/>
        </w:rPr>
      </w:pPr>
      <w:r w:rsidRPr="003111AA">
        <w:rPr>
          <w:rFonts w:ascii="Century Gothic" w:hAnsi="Century Gothic"/>
          <w:lang w:val="mi-NZ"/>
        </w:rPr>
        <w:t xml:space="preserve">No generative AI was used in the creation of this zine. </w:t>
      </w:r>
    </w:p>
    <w:p w14:paraId="7629EACF" w14:textId="77777777" w:rsidR="003111AA" w:rsidRPr="003111AA" w:rsidRDefault="003111AA" w:rsidP="003111AA">
      <w:pPr>
        <w:rPr>
          <w:rFonts w:ascii="Century Gothic" w:hAnsi="Century Gothic"/>
          <w:lang w:val="mi-NZ"/>
        </w:rPr>
      </w:pPr>
    </w:p>
    <w:p w14:paraId="59553C2A" w14:textId="00C04982" w:rsidR="003111AA" w:rsidRPr="003111AA" w:rsidRDefault="003111AA" w:rsidP="003111AA">
      <w:pPr>
        <w:pStyle w:val="Heading1"/>
        <w:rPr>
          <w:rFonts w:ascii="Century Gothic" w:hAnsi="Century Gothic"/>
          <w:lang w:val="mi-NZ"/>
        </w:rPr>
      </w:pPr>
      <w:r w:rsidRPr="003111AA">
        <w:rPr>
          <w:rFonts w:ascii="Century Gothic" w:hAnsi="Century Gothic"/>
          <w:lang w:val="mi-NZ"/>
        </w:rPr>
        <w:t xml:space="preserve">References </w:t>
      </w:r>
    </w:p>
    <w:p w14:paraId="02845733" w14:textId="77777777" w:rsidR="003111AA" w:rsidRPr="003111AA" w:rsidRDefault="003111AA" w:rsidP="003111AA">
      <w:pPr>
        <w:pStyle w:val="cvgsua"/>
        <w:rPr>
          <w:rStyle w:val="agcmg"/>
          <w:rFonts w:ascii="Century Gothic" w:hAnsi="Century Gothic"/>
        </w:rPr>
      </w:pPr>
      <w:r w:rsidRPr="003111AA">
        <w:rPr>
          <w:rStyle w:val="agcmg"/>
          <w:rFonts w:ascii="Century Gothic" w:hAnsi="Century Gothic"/>
        </w:rPr>
        <w:t xml:space="preserve">Cunningham, R., King, P. T., Telfer, K., </w:t>
      </w:r>
      <w:proofErr w:type="spellStart"/>
      <w:r w:rsidRPr="003111AA">
        <w:rPr>
          <w:rStyle w:val="agcmg"/>
          <w:rFonts w:ascii="Century Gothic" w:hAnsi="Century Gothic"/>
        </w:rPr>
        <w:t>Crengle</w:t>
      </w:r>
      <w:proofErr w:type="spellEnd"/>
      <w:r w:rsidRPr="003111AA">
        <w:rPr>
          <w:rStyle w:val="agcmg"/>
          <w:rFonts w:ascii="Century Gothic" w:hAnsi="Century Gothic"/>
        </w:rPr>
        <w:t xml:space="preserve">, S., Carr, J., Stanley, J., Gibb, S., &amp; Robson, B. (2022). Mortality after release from incarceration in New Zealand by gender: A national record linkage study. </w:t>
      </w:r>
      <w:r w:rsidRPr="003111AA">
        <w:rPr>
          <w:rStyle w:val="agcmg"/>
          <w:rFonts w:ascii="Century Gothic" w:hAnsi="Century Gothic"/>
          <w:i/>
          <w:iCs/>
        </w:rPr>
        <w:t>SSM – Population Health</w:t>
      </w:r>
      <w:r w:rsidRPr="003111AA">
        <w:rPr>
          <w:rStyle w:val="agcmg"/>
          <w:rFonts w:ascii="Century Gothic" w:hAnsi="Century Gothic"/>
        </w:rPr>
        <w:t xml:space="preserve">, 20, 101274. </w:t>
      </w:r>
      <w:hyperlink r:id="rId8" w:history="1">
        <w:r w:rsidRPr="003111AA">
          <w:rPr>
            <w:rStyle w:val="Hyperlink"/>
            <w:rFonts w:ascii="Century Gothic" w:hAnsi="Century Gothic"/>
          </w:rPr>
          <w:t>Link here</w:t>
        </w:r>
      </w:hyperlink>
    </w:p>
    <w:p w14:paraId="62354CE7" w14:textId="77777777" w:rsidR="003111AA" w:rsidRPr="003111AA" w:rsidRDefault="003111AA" w:rsidP="003111AA">
      <w:pPr>
        <w:pStyle w:val="cvgsua"/>
        <w:rPr>
          <w:rStyle w:val="agcmg"/>
          <w:rFonts w:ascii="Century Gothic" w:hAnsi="Century Gothic"/>
        </w:rPr>
      </w:pPr>
    </w:p>
    <w:p w14:paraId="089AC9CC" w14:textId="19A175EA" w:rsidR="003111AA" w:rsidRPr="003111AA" w:rsidRDefault="003111AA" w:rsidP="003111AA">
      <w:pPr>
        <w:pStyle w:val="cvgsua"/>
        <w:rPr>
          <w:rStyle w:val="agcmg"/>
          <w:rFonts w:ascii="Century Gothic" w:hAnsi="Century Gothic"/>
        </w:rPr>
      </w:pPr>
      <w:r w:rsidRPr="003111AA">
        <w:rPr>
          <w:rStyle w:val="agcmg"/>
          <w:rFonts w:ascii="Century Gothic" w:hAnsi="Century Gothic"/>
        </w:rPr>
        <w:t xml:space="preserve">King, P. T., Petrović-van der Deen, F. S., McLeod, M., Harris, R., Davies, C., Cormack, D., Ingham, T., Jones, B., Robson, B., Paki </w:t>
      </w:r>
      <w:proofErr w:type="spellStart"/>
      <w:r w:rsidRPr="003111AA">
        <w:rPr>
          <w:rStyle w:val="agcmg"/>
          <w:rFonts w:ascii="Century Gothic" w:hAnsi="Century Gothic"/>
        </w:rPr>
        <w:t>Paki</w:t>
      </w:r>
      <w:proofErr w:type="spellEnd"/>
      <w:r w:rsidRPr="003111AA">
        <w:rPr>
          <w:rStyle w:val="agcmg"/>
          <w:rFonts w:ascii="Century Gothic" w:hAnsi="Century Gothic"/>
        </w:rPr>
        <w:t xml:space="preserve">, N., Baker, G., Tuari-Toma, B., Stairmand, J., Cole, M., </w:t>
      </w:r>
      <w:proofErr w:type="spellStart"/>
      <w:r w:rsidRPr="003111AA">
        <w:rPr>
          <w:rStyle w:val="agcmg"/>
          <w:rFonts w:ascii="Century Gothic" w:hAnsi="Century Gothic"/>
        </w:rPr>
        <w:t>Pehi</w:t>
      </w:r>
      <w:proofErr w:type="spellEnd"/>
      <w:r w:rsidRPr="003111AA">
        <w:rPr>
          <w:rStyle w:val="agcmg"/>
          <w:rFonts w:ascii="Century Gothic" w:hAnsi="Century Gothic"/>
        </w:rPr>
        <w:t xml:space="preserve">, T., Carr, J., Kemp, C., Chin, M. H., &amp; Cunningham, R. (2025). The undercounting of Indigenous Māori imprisoned by the New Zealand carceral state: A national record study. </w:t>
      </w:r>
      <w:r w:rsidRPr="003111AA">
        <w:rPr>
          <w:rStyle w:val="agcmg"/>
          <w:rFonts w:ascii="Century Gothic" w:hAnsi="Century Gothic"/>
          <w:i/>
          <w:iCs/>
        </w:rPr>
        <w:t>Health &amp; Justice</w:t>
      </w:r>
      <w:r w:rsidRPr="003111AA">
        <w:rPr>
          <w:rStyle w:val="agcmg"/>
          <w:rFonts w:ascii="Century Gothic" w:hAnsi="Century Gothic"/>
        </w:rPr>
        <w:t xml:space="preserve">, 13, 48. </w:t>
      </w:r>
      <w:hyperlink r:id="rId9" w:history="1">
        <w:r w:rsidRPr="003111AA">
          <w:rPr>
            <w:rStyle w:val="Hyperlink"/>
            <w:rFonts w:ascii="Century Gothic" w:hAnsi="Century Gothic"/>
          </w:rPr>
          <w:t>Link here</w:t>
        </w:r>
      </w:hyperlink>
    </w:p>
    <w:p w14:paraId="353C46EA" w14:textId="77777777" w:rsidR="003111AA" w:rsidRPr="003111AA" w:rsidRDefault="003111AA" w:rsidP="003111AA">
      <w:pPr>
        <w:pStyle w:val="cvgsua"/>
        <w:rPr>
          <w:rFonts w:ascii="Century Gothic" w:hAnsi="Century Gothic"/>
        </w:rPr>
      </w:pPr>
    </w:p>
    <w:p w14:paraId="64795480" w14:textId="77777777" w:rsidR="003111AA" w:rsidRPr="003111AA" w:rsidRDefault="003111AA" w:rsidP="003111AA">
      <w:pPr>
        <w:pStyle w:val="cvgsua"/>
        <w:rPr>
          <w:rFonts w:ascii="Century Gothic" w:hAnsi="Century Gothic"/>
        </w:rPr>
      </w:pPr>
      <w:r w:rsidRPr="003111AA">
        <w:rPr>
          <w:rStyle w:val="agcmg"/>
          <w:rFonts w:ascii="Century Gothic" w:hAnsi="Century Gothic"/>
        </w:rPr>
        <w:t xml:space="preserve">King, P. T., Petrović-van der Deen, F. S., Davies, C., Robson, B., </w:t>
      </w:r>
      <w:proofErr w:type="spellStart"/>
      <w:r w:rsidRPr="003111AA">
        <w:rPr>
          <w:rStyle w:val="agcmg"/>
          <w:rFonts w:ascii="Century Gothic" w:hAnsi="Century Gothic"/>
        </w:rPr>
        <w:t>Crengle</w:t>
      </w:r>
      <w:proofErr w:type="spellEnd"/>
      <w:r w:rsidRPr="003111AA">
        <w:rPr>
          <w:rStyle w:val="agcmg"/>
          <w:rFonts w:ascii="Century Gothic" w:hAnsi="Century Gothic"/>
        </w:rPr>
        <w:t xml:space="preserve">, S., Baker, G., Carr, J., Paki </w:t>
      </w:r>
      <w:proofErr w:type="spellStart"/>
      <w:r w:rsidRPr="003111AA">
        <w:rPr>
          <w:rStyle w:val="agcmg"/>
          <w:rFonts w:ascii="Century Gothic" w:hAnsi="Century Gothic"/>
        </w:rPr>
        <w:t>Paki</w:t>
      </w:r>
      <w:proofErr w:type="spellEnd"/>
      <w:r w:rsidRPr="003111AA">
        <w:rPr>
          <w:rStyle w:val="agcmg"/>
          <w:rFonts w:ascii="Century Gothic" w:hAnsi="Century Gothic"/>
        </w:rPr>
        <w:t xml:space="preserve">, N., </w:t>
      </w:r>
      <w:proofErr w:type="spellStart"/>
      <w:r w:rsidRPr="003111AA">
        <w:rPr>
          <w:rStyle w:val="agcmg"/>
          <w:rFonts w:ascii="Century Gothic" w:hAnsi="Century Gothic"/>
        </w:rPr>
        <w:t>Pehi</w:t>
      </w:r>
      <w:proofErr w:type="spellEnd"/>
      <w:r w:rsidRPr="003111AA">
        <w:rPr>
          <w:rStyle w:val="agcmg"/>
          <w:rFonts w:ascii="Century Gothic" w:hAnsi="Century Gothic"/>
        </w:rPr>
        <w:t xml:space="preserve">, T., Cole, M., Jones, B., Ingham, T., Stairmand, J., Tuari-Toma, B., Kemp, C., Chin, M. H., &amp; Cunningham, R. (2025). Health in justice or health injustice? Indigenous Māori experiences of primary </w:t>
      </w:r>
      <w:r w:rsidRPr="003111AA">
        <w:rPr>
          <w:rStyle w:val="agcmg"/>
          <w:rFonts w:ascii="Century Gothic" w:hAnsi="Century Gothic"/>
        </w:rPr>
        <w:lastRenderedPageBreak/>
        <w:t xml:space="preserve">care following release from New Zealand prisons: A national record study. </w:t>
      </w:r>
      <w:r w:rsidRPr="003111AA">
        <w:rPr>
          <w:rStyle w:val="agcmg"/>
          <w:rFonts w:ascii="Century Gothic" w:hAnsi="Century Gothic"/>
          <w:i/>
          <w:iCs/>
        </w:rPr>
        <w:t>Social Science &amp; Medicine</w:t>
      </w:r>
      <w:r w:rsidRPr="003111AA">
        <w:rPr>
          <w:rStyle w:val="agcmg"/>
          <w:rFonts w:ascii="Century Gothic" w:hAnsi="Century Gothic"/>
        </w:rPr>
        <w:t xml:space="preserve">, 384, 118543. </w:t>
      </w:r>
      <w:hyperlink r:id="rId10" w:history="1">
        <w:r w:rsidRPr="003111AA">
          <w:rPr>
            <w:rStyle w:val="Hyperlink"/>
            <w:rFonts w:ascii="Century Gothic" w:hAnsi="Century Gothic"/>
          </w:rPr>
          <w:t>Link here</w:t>
        </w:r>
      </w:hyperlink>
    </w:p>
    <w:p w14:paraId="1DAB9602" w14:textId="77777777" w:rsidR="003111AA" w:rsidRPr="003111AA" w:rsidRDefault="003111AA" w:rsidP="003111AA">
      <w:pPr>
        <w:pStyle w:val="cvgsua"/>
        <w:rPr>
          <w:rFonts w:ascii="Century Gothic" w:hAnsi="Century Gothic"/>
        </w:rPr>
      </w:pPr>
    </w:p>
    <w:p w14:paraId="5AA68698" w14:textId="77777777" w:rsidR="003111AA" w:rsidRPr="003111AA" w:rsidRDefault="003111AA" w:rsidP="003111AA">
      <w:pPr>
        <w:pStyle w:val="cvgsua"/>
        <w:rPr>
          <w:rStyle w:val="agcmg"/>
          <w:rFonts w:ascii="Century Gothic" w:hAnsi="Century Gothic"/>
        </w:rPr>
      </w:pPr>
      <w:r w:rsidRPr="003111AA">
        <w:rPr>
          <w:rStyle w:val="agcmg"/>
          <w:rFonts w:ascii="Century Gothic" w:hAnsi="Century Gothic"/>
        </w:rPr>
        <w:t xml:space="preserve">King, P. T., Paki </w:t>
      </w:r>
      <w:proofErr w:type="spellStart"/>
      <w:r w:rsidRPr="003111AA">
        <w:rPr>
          <w:rStyle w:val="agcmg"/>
          <w:rFonts w:ascii="Century Gothic" w:hAnsi="Century Gothic"/>
        </w:rPr>
        <w:t>Paki</w:t>
      </w:r>
      <w:proofErr w:type="spellEnd"/>
      <w:r w:rsidRPr="003111AA">
        <w:rPr>
          <w:rStyle w:val="agcmg"/>
          <w:rFonts w:ascii="Century Gothic" w:hAnsi="Century Gothic"/>
        </w:rPr>
        <w:t xml:space="preserve">, N., Cormack, D., Davies, C., </w:t>
      </w:r>
      <w:proofErr w:type="spellStart"/>
      <w:r w:rsidRPr="003111AA">
        <w:rPr>
          <w:rStyle w:val="agcmg"/>
          <w:rFonts w:ascii="Century Gothic" w:hAnsi="Century Gothic"/>
        </w:rPr>
        <w:t>Timutimu</w:t>
      </w:r>
      <w:proofErr w:type="spellEnd"/>
      <w:r w:rsidRPr="003111AA">
        <w:rPr>
          <w:rStyle w:val="agcmg"/>
          <w:rFonts w:ascii="Century Gothic" w:hAnsi="Century Gothic"/>
        </w:rPr>
        <w:t xml:space="preserve">, R., Baker, G., Ingham, T., Jones, B., Cole, M., &amp; Kemp, C. (2026). </w:t>
      </w:r>
      <w:proofErr w:type="spellStart"/>
      <w:r w:rsidRPr="003111AA">
        <w:rPr>
          <w:rStyle w:val="agcmg"/>
          <w:rFonts w:ascii="Century Gothic" w:hAnsi="Century Gothic"/>
        </w:rPr>
        <w:t>Poipoia</w:t>
      </w:r>
      <w:proofErr w:type="spellEnd"/>
      <w:r w:rsidRPr="003111AA">
        <w:rPr>
          <w:rStyle w:val="agcmg"/>
          <w:rFonts w:ascii="Century Gothic" w:hAnsi="Century Gothic"/>
        </w:rPr>
        <w:t xml:space="preserve"> Te </w:t>
      </w:r>
      <w:proofErr w:type="spellStart"/>
      <w:r w:rsidRPr="003111AA">
        <w:rPr>
          <w:rStyle w:val="agcmg"/>
          <w:rFonts w:ascii="Century Gothic" w:hAnsi="Century Gothic"/>
        </w:rPr>
        <w:t>Kākano</w:t>
      </w:r>
      <w:proofErr w:type="spellEnd"/>
      <w:r w:rsidRPr="003111AA">
        <w:rPr>
          <w:rStyle w:val="agcmg"/>
          <w:rFonts w:ascii="Century Gothic" w:hAnsi="Century Gothic"/>
        </w:rPr>
        <w:t xml:space="preserve"> Kia Puāwai: The operationalisation of Māori Data Sovereignty in Aotearoa—A scoping literature review. </w:t>
      </w:r>
      <w:r w:rsidRPr="003111AA">
        <w:rPr>
          <w:rStyle w:val="agcmg"/>
          <w:rFonts w:ascii="Century Gothic" w:hAnsi="Century Gothic"/>
          <w:i/>
          <w:iCs/>
        </w:rPr>
        <w:t>Journal of the Royal Society of New Zealand</w:t>
      </w:r>
      <w:r w:rsidRPr="003111AA">
        <w:rPr>
          <w:rStyle w:val="agcmg"/>
          <w:rFonts w:ascii="Century Gothic" w:hAnsi="Century Gothic"/>
        </w:rPr>
        <w:t xml:space="preserve">, 56, e70029. </w:t>
      </w:r>
      <w:hyperlink r:id="rId11" w:history="1">
        <w:r w:rsidRPr="003111AA">
          <w:rPr>
            <w:rStyle w:val="Hyperlink"/>
            <w:rFonts w:ascii="Century Gothic" w:hAnsi="Century Gothic"/>
          </w:rPr>
          <w:t>Link here</w:t>
        </w:r>
      </w:hyperlink>
    </w:p>
    <w:p w14:paraId="2044C087" w14:textId="77777777" w:rsidR="003111AA" w:rsidRPr="003111AA" w:rsidRDefault="003111AA" w:rsidP="003111AA">
      <w:pPr>
        <w:rPr>
          <w:rFonts w:ascii="Century Gothic" w:hAnsi="Century Gothic"/>
          <w:lang w:val="mi-NZ"/>
        </w:rPr>
      </w:pPr>
    </w:p>
    <w:sectPr w:rsidR="003111AA" w:rsidRPr="003111AA" w:rsidSect="00261CF6">
      <w:headerReference w:type="even" r:id="rId12"/>
      <w:headerReference w:type="default" r:id="rId13"/>
      <w:footerReference w:type="even" r:id="rId14"/>
      <w:footerReference w:type="default" r:id="rId15"/>
      <w:headerReference w:type="first" r:id="rId16"/>
      <w:footerReference w:type="first" r:id="rId17"/>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FAC8F5D" w14:textId="77777777" w:rsidR="007A47A5" w:rsidRDefault="007A47A5" w:rsidP="00261CF6">
      <w:r>
        <w:separator/>
      </w:r>
    </w:p>
  </w:endnote>
  <w:endnote w:type="continuationSeparator" w:id="0">
    <w:p w14:paraId="4AC0DBD9" w14:textId="77777777" w:rsidR="007A47A5" w:rsidRDefault="007A47A5" w:rsidP="00261C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Avenir Book">
    <w:panose1 w:val="02000503020000020003"/>
    <w:charset w:val="00"/>
    <w:family w:val="auto"/>
    <w:pitch w:val="variable"/>
    <w:sig w:usb0="800000AF" w:usb1="5000204A" w:usb2="00000000" w:usb3="00000000" w:csb0="0000009B" w:csb1="00000000"/>
  </w:font>
  <w:font w:name="Aptos Display">
    <w:panose1 w:val="020B0004020202020204"/>
    <w:charset w:val="00"/>
    <w:family w:val="swiss"/>
    <w:pitch w:val="variable"/>
    <w:sig w:usb0="20000287" w:usb1="00000003" w:usb2="00000000" w:usb3="00000000" w:csb0="0000019F" w:csb1="00000000"/>
  </w:font>
  <w:font w:name="Helvetica">
    <w:panose1 w:val="00000000000000000000"/>
    <w:charset w:val="00"/>
    <w:family w:val="auto"/>
    <w:pitch w:val="variable"/>
    <w:sig w:usb0="E00002FF" w:usb1="5000785B" w:usb2="00000000" w:usb3="00000000" w:csb0="000001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943951171"/>
      <w:docPartObj>
        <w:docPartGallery w:val="Page Numbers (Bottom of Page)"/>
        <w:docPartUnique/>
      </w:docPartObj>
    </w:sdtPr>
    <w:sdtContent>
      <w:p w14:paraId="64308D97" w14:textId="00F6381A" w:rsidR="00261CF6" w:rsidRDefault="00261CF6" w:rsidP="00ED48B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w:t>
        </w:r>
        <w:r>
          <w:rPr>
            <w:rStyle w:val="PageNumber"/>
          </w:rPr>
          <w:fldChar w:fldCharType="end"/>
        </w:r>
      </w:p>
    </w:sdtContent>
  </w:sdt>
  <w:p w14:paraId="17521DF4" w14:textId="77777777" w:rsidR="00261CF6" w:rsidRDefault="00261CF6" w:rsidP="00261CF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sz w:val="20"/>
        <w:szCs w:val="20"/>
      </w:rPr>
      <w:id w:val="468715687"/>
      <w:docPartObj>
        <w:docPartGallery w:val="Page Numbers (Bottom of Page)"/>
        <w:docPartUnique/>
      </w:docPartObj>
    </w:sdtPr>
    <w:sdtContent>
      <w:p w14:paraId="00D2F845" w14:textId="20143BF5" w:rsidR="00261CF6" w:rsidRPr="00261CF6" w:rsidRDefault="00261CF6" w:rsidP="00ED48BC">
        <w:pPr>
          <w:pStyle w:val="Footer"/>
          <w:framePr w:wrap="none" w:vAnchor="text" w:hAnchor="margin" w:xAlign="right" w:y="1"/>
          <w:rPr>
            <w:rStyle w:val="PageNumber"/>
            <w:sz w:val="20"/>
            <w:szCs w:val="20"/>
          </w:rPr>
        </w:pPr>
        <w:r w:rsidRPr="00261CF6">
          <w:rPr>
            <w:rStyle w:val="PageNumber"/>
            <w:sz w:val="20"/>
            <w:szCs w:val="20"/>
          </w:rPr>
          <w:fldChar w:fldCharType="begin"/>
        </w:r>
        <w:r w:rsidRPr="00261CF6">
          <w:rPr>
            <w:rStyle w:val="PageNumber"/>
            <w:sz w:val="20"/>
            <w:szCs w:val="20"/>
          </w:rPr>
          <w:instrText xml:space="preserve"> PAGE </w:instrText>
        </w:r>
        <w:r w:rsidRPr="00261CF6">
          <w:rPr>
            <w:rStyle w:val="PageNumber"/>
            <w:sz w:val="20"/>
            <w:szCs w:val="20"/>
          </w:rPr>
          <w:fldChar w:fldCharType="separate"/>
        </w:r>
        <w:r w:rsidRPr="00261CF6">
          <w:rPr>
            <w:rStyle w:val="PageNumber"/>
            <w:noProof/>
            <w:sz w:val="20"/>
            <w:szCs w:val="20"/>
          </w:rPr>
          <w:t>1</w:t>
        </w:r>
        <w:r w:rsidRPr="00261CF6">
          <w:rPr>
            <w:rStyle w:val="PageNumber"/>
            <w:sz w:val="20"/>
            <w:szCs w:val="20"/>
          </w:rPr>
          <w:fldChar w:fldCharType="end"/>
        </w:r>
      </w:p>
    </w:sdtContent>
  </w:sdt>
  <w:p w14:paraId="2BE4265B" w14:textId="77777777" w:rsidR="00261CF6" w:rsidRPr="00261CF6" w:rsidRDefault="00261CF6" w:rsidP="00261CF6">
    <w:pPr>
      <w:ind w:right="360"/>
      <w:rPr>
        <w:rFonts w:ascii="Century Gothic" w:hAnsi="Century Gothic"/>
        <w:b/>
        <w:bCs/>
        <w:sz w:val="20"/>
        <w:szCs w:val="20"/>
        <w:lang w:val="mi-NZ"/>
      </w:rPr>
    </w:pPr>
    <w:r w:rsidRPr="00261CF6">
      <w:rPr>
        <w:rFonts w:ascii="Century Gothic" w:hAnsi="Century Gothic"/>
        <w:b/>
        <w:bCs/>
        <w:sz w:val="20"/>
        <w:szCs w:val="20"/>
        <w:lang w:val="mi-NZ"/>
      </w:rPr>
      <w:t>TIAKI: special report.</w:t>
    </w:r>
  </w:p>
  <w:p w14:paraId="5D3E9196" w14:textId="79BA2DB3" w:rsidR="00261CF6" w:rsidRPr="00261CF6" w:rsidRDefault="00261CF6">
    <w:pPr>
      <w:pStyle w:val="Footer"/>
      <w:rPr>
        <w:sz w:val="20"/>
        <w:szCs w:val="20"/>
      </w:rPr>
    </w:pPr>
    <w:r w:rsidRPr="00261CF6">
      <w:rPr>
        <w:sz w:val="20"/>
        <w:szCs w:val="20"/>
      </w:rPr>
      <w:t>Zine 2,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A66779A" w14:textId="77777777" w:rsidR="00261CF6" w:rsidRDefault="00261C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A1DF89F" w14:textId="77777777" w:rsidR="007A47A5" w:rsidRDefault="007A47A5" w:rsidP="00261CF6">
      <w:r>
        <w:separator/>
      </w:r>
    </w:p>
  </w:footnote>
  <w:footnote w:type="continuationSeparator" w:id="0">
    <w:p w14:paraId="55DAF30D" w14:textId="77777777" w:rsidR="007A47A5" w:rsidRDefault="007A47A5" w:rsidP="00261C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7E700AF" w14:textId="77777777" w:rsidR="00261CF6" w:rsidRDefault="00261CF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4713BD4" w14:textId="77777777" w:rsidR="00261CF6" w:rsidRDefault="00261CF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192DBA8" w14:textId="77777777" w:rsidR="00261CF6" w:rsidRDefault="00261CF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6A604355"/>
    <w:multiLevelType w:val="hybridMultilevel"/>
    <w:tmpl w:val="88A817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2761453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1"/>
  <w:mirrorMargins/>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778C"/>
    <w:rsid w:val="00005FC7"/>
    <w:rsid w:val="00022477"/>
    <w:rsid w:val="0005167B"/>
    <w:rsid w:val="00072735"/>
    <w:rsid w:val="000A33D4"/>
    <w:rsid w:val="000B09BE"/>
    <w:rsid w:val="000B4FFB"/>
    <w:rsid w:val="000D3F1A"/>
    <w:rsid w:val="000E1E99"/>
    <w:rsid w:val="000F20B8"/>
    <w:rsid w:val="0011091B"/>
    <w:rsid w:val="001241D5"/>
    <w:rsid w:val="00124D2A"/>
    <w:rsid w:val="001501F0"/>
    <w:rsid w:val="001543FF"/>
    <w:rsid w:val="0016438A"/>
    <w:rsid w:val="001A3E88"/>
    <w:rsid w:val="001A64A1"/>
    <w:rsid w:val="001E5091"/>
    <w:rsid w:val="001F214F"/>
    <w:rsid w:val="0020335A"/>
    <w:rsid w:val="00203A87"/>
    <w:rsid w:val="00210D26"/>
    <w:rsid w:val="00254B2D"/>
    <w:rsid w:val="00261CF6"/>
    <w:rsid w:val="002B3C5C"/>
    <w:rsid w:val="002F4B70"/>
    <w:rsid w:val="002F557B"/>
    <w:rsid w:val="003111AA"/>
    <w:rsid w:val="003512AA"/>
    <w:rsid w:val="003546DD"/>
    <w:rsid w:val="003B3004"/>
    <w:rsid w:val="003C4DD5"/>
    <w:rsid w:val="003C6F43"/>
    <w:rsid w:val="003D3A98"/>
    <w:rsid w:val="00406A51"/>
    <w:rsid w:val="0041410F"/>
    <w:rsid w:val="00450197"/>
    <w:rsid w:val="004A778C"/>
    <w:rsid w:val="004D4BDA"/>
    <w:rsid w:val="004D7374"/>
    <w:rsid w:val="0052515F"/>
    <w:rsid w:val="00540E0E"/>
    <w:rsid w:val="00583C4D"/>
    <w:rsid w:val="005915AC"/>
    <w:rsid w:val="005D7B0C"/>
    <w:rsid w:val="005F36B6"/>
    <w:rsid w:val="005F57E5"/>
    <w:rsid w:val="006202FC"/>
    <w:rsid w:val="00623B0E"/>
    <w:rsid w:val="00626980"/>
    <w:rsid w:val="006426E2"/>
    <w:rsid w:val="006A23F3"/>
    <w:rsid w:val="006B278C"/>
    <w:rsid w:val="006E02B5"/>
    <w:rsid w:val="006E372D"/>
    <w:rsid w:val="00720EB1"/>
    <w:rsid w:val="007302CF"/>
    <w:rsid w:val="007469D1"/>
    <w:rsid w:val="0075415E"/>
    <w:rsid w:val="00755F4F"/>
    <w:rsid w:val="00760B1E"/>
    <w:rsid w:val="007755F8"/>
    <w:rsid w:val="007A47A5"/>
    <w:rsid w:val="007B0D11"/>
    <w:rsid w:val="007B147A"/>
    <w:rsid w:val="007D5099"/>
    <w:rsid w:val="007D66E1"/>
    <w:rsid w:val="00830214"/>
    <w:rsid w:val="008470F2"/>
    <w:rsid w:val="0085394B"/>
    <w:rsid w:val="00886494"/>
    <w:rsid w:val="008976E7"/>
    <w:rsid w:val="008B30A9"/>
    <w:rsid w:val="00926110"/>
    <w:rsid w:val="009424F2"/>
    <w:rsid w:val="009F0DC5"/>
    <w:rsid w:val="00A725F6"/>
    <w:rsid w:val="00A97E35"/>
    <w:rsid w:val="00AB754F"/>
    <w:rsid w:val="00AB7C7A"/>
    <w:rsid w:val="00B54544"/>
    <w:rsid w:val="00B66604"/>
    <w:rsid w:val="00B914AD"/>
    <w:rsid w:val="00BA6EFE"/>
    <w:rsid w:val="00BF461F"/>
    <w:rsid w:val="00C37B80"/>
    <w:rsid w:val="00C73F45"/>
    <w:rsid w:val="00CB1E54"/>
    <w:rsid w:val="00CE53F4"/>
    <w:rsid w:val="00D11180"/>
    <w:rsid w:val="00D21CA8"/>
    <w:rsid w:val="00D812D9"/>
    <w:rsid w:val="00D8256C"/>
    <w:rsid w:val="00DB6F54"/>
    <w:rsid w:val="00E053F9"/>
    <w:rsid w:val="00E10BF3"/>
    <w:rsid w:val="00E13C54"/>
    <w:rsid w:val="00E152F3"/>
    <w:rsid w:val="00E62AA5"/>
    <w:rsid w:val="00E84479"/>
    <w:rsid w:val="00EA4BE4"/>
    <w:rsid w:val="00EE2004"/>
    <w:rsid w:val="00F26AF6"/>
    <w:rsid w:val="00F27873"/>
  </w:rsids>
  <m:mathPr>
    <m:mathFont m:val="Cambria Math"/>
    <m:brkBin m:val="before"/>
    <m:brkBinSub m:val="--"/>
    <m:smallFrac m:val="0"/>
    <m:dispDef/>
    <m:lMargin m:val="0"/>
    <m:rMargin m:val="0"/>
    <m:defJc m:val="centerGroup"/>
    <m:wrapIndent m:val="1440"/>
    <m:intLim m:val="subSup"/>
    <m:naryLim m:val="undOvr"/>
  </m:mathPr>
  <w:themeFontLang w:val="en-NZ" w:eastAsia="ko-KR"/>
  <w:clrSchemeMapping w:bg1="light1" w:t1="dark1" w:bg2="light2" w:t2="dark2" w:accent1="accent1" w:accent2="accent2" w:accent3="accent3" w:accent4="accent4" w:accent5="accent5" w:accent6="accent6" w:hyperlink="hyperlink" w:followedHyperlink="followedHyperlink"/>
  <w:decimalSymbol w:val="."/>
  <w:listSeparator w:val=","/>
  <w14:docId w14:val="35A24C43"/>
  <w15:chartTrackingRefBased/>
  <w15:docId w15:val="{92660A92-7CA4-6441-8EDC-60E5CF2569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NZ"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372D"/>
    <w:rPr>
      <w:rFonts w:ascii="Avenir Book" w:hAnsi="Avenir Book"/>
      <w:lang w:val="en-GB"/>
    </w:rPr>
  </w:style>
  <w:style w:type="paragraph" w:styleId="Heading1">
    <w:name w:val="heading 1"/>
    <w:basedOn w:val="Normal"/>
    <w:next w:val="Normal"/>
    <w:link w:val="Heading1Char"/>
    <w:uiPriority w:val="9"/>
    <w:qFormat/>
    <w:rsid w:val="004A778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A778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A778C"/>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A778C"/>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4A778C"/>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4A778C"/>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4A778C"/>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4A778C"/>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4A778C"/>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A778C"/>
    <w:rPr>
      <w:rFonts w:asciiTheme="majorHAnsi" w:eastAsiaTheme="majorEastAsia" w:hAnsiTheme="majorHAnsi" w:cstheme="majorBidi"/>
      <w:color w:val="0F4761" w:themeColor="accent1" w:themeShade="BF"/>
      <w:sz w:val="40"/>
      <w:szCs w:val="40"/>
      <w:lang w:val="en-GB"/>
    </w:rPr>
  </w:style>
  <w:style w:type="character" w:customStyle="1" w:styleId="Heading2Char">
    <w:name w:val="Heading 2 Char"/>
    <w:basedOn w:val="DefaultParagraphFont"/>
    <w:link w:val="Heading2"/>
    <w:uiPriority w:val="9"/>
    <w:semiHidden/>
    <w:rsid w:val="004A778C"/>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basedOn w:val="DefaultParagraphFont"/>
    <w:link w:val="Heading3"/>
    <w:uiPriority w:val="9"/>
    <w:semiHidden/>
    <w:rsid w:val="004A778C"/>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4A778C"/>
    <w:rPr>
      <w:rFonts w:eastAsiaTheme="majorEastAsia"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4A778C"/>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4A778C"/>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4A778C"/>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4A778C"/>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4A778C"/>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4A778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A778C"/>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4A778C"/>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A778C"/>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4A778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A778C"/>
    <w:rPr>
      <w:rFonts w:ascii="Avenir Book" w:hAnsi="Avenir Book"/>
      <w:i/>
      <w:iCs/>
      <w:color w:val="404040" w:themeColor="text1" w:themeTint="BF"/>
      <w:lang w:val="en-GB"/>
    </w:rPr>
  </w:style>
  <w:style w:type="paragraph" w:styleId="ListParagraph">
    <w:name w:val="List Paragraph"/>
    <w:basedOn w:val="Normal"/>
    <w:uiPriority w:val="34"/>
    <w:qFormat/>
    <w:rsid w:val="004A778C"/>
    <w:pPr>
      <w:ind w:left="720"/>
      <w:contextualSpacing/>
    </w:pPr>
  </w:style>
  <w:style w:type="character" w:styleId="IntenseEmphasis">
    <w:name w:val="Intense Emphasis"/>
    <w:basedOn w:val="DefaultParagraphFont"/>
    <w:uiPriority w:val="21"/>
    <w:qFormat/>
    <w:rsid w:val="004A778C"/>
    <w:rPr>
      <w:i/>
      <w:iCs/>
      <w:color w:val="0F4761" w:themeColor="accent1" w:themeShade="BF"/>
    </w:rPr>
  </w:style>
  <w:style w:type="paragraph" w:styleId="IntenseQuote">
    <w:name w:val="Intense Quote"/>
    <w:basedOn w:val="Normal"/>
    <w:next w:val="Normal"/>
    <w:link w:val="IntenseQuoteChar"/>
    <w:uiPriority w:val="30"/>
    <w:qFormat/>
    <w:rsid w:val="004A778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A778C"/>
    <w:rPr>
      <w:rFonts w:ascii="Avenir Book" w:hAnsi="Avenir Book"/>
      <w:i/>
      <w:iCs/>
      <w:color w:val="0F4761" w:themeColor="accent1" w:themeShade="BF"/>
      <w:lang w:val="en-GB"/>
    </w:rPr>
  </w:style>
  <w:style w:type="character" w:styleId="IntenseReference">
    <w:name w:val="Intense Reference"/>
    <w:basedOn w:val="DefaultParagraphFont"/>
    <w:uiPriority w:val="32"/>
    <w:qFormat/>
    <w:rsid w:val="004A778C"/>
    <w:rPr>
      <w:b/>
      <w:bCs/>
      <w:smallCaps/>
      <w:color w:val="0F4761" w:themeColor="accent1" w:themeShade="BF"/>
      <w:spacing w:val="5"/>
    </w:rPr>
  </w:style>
  <w:style w:type="paragraph" w:customStyle="1" w:styleId="p1">
    <w:name w:val="p1"/>
    <w:basedOn w:val="Normal"/>
    <w:rsid w:val="004A778C"/>
    <w:rPr>
      <w:rFonts w:ascii="Helvetica" w:eastAsia="Times New Roman" w:hAnsi="Helvetica" w:cs="Times New Roman"/>
      <w:color w:val="000000"/>
      <w:sz w:val="15"/>
      <w:szCs w:val="15"/>
      <w:lang w:val="en-NZ" w:eastAsia="en-GB"/>
    </w:rPr>
  </w:style>
  <w:style w:type="character" w:styleId="Hyperlink">
    <w:name w:val="Hyperlink"/>
    <w:basedOn w:val="DefaultParagraphFont"/>
    <w:uiPriority w:val="99"/>
    <w:unhideWhenUsed/>
    <w:rsid w:val="00BF461F"/>
    <w:rPr>
      <w:color w:val="467886" w:themeColor="hyperlink"/>
      <w:u w:val="single"/>
    </w:rPr>
  </w:style>
  <w:style w:type="character" w:styleId="UnresolvedMention">
    <w:name w:val="Unresolved Mention"/>
    <w:basedOn w:val="DefaultParagraphFont"/>
    <w:uiPriority w:val="99"/>
    <w:semiHidden/>
    <w:unhideWhenUsed/>
    <w:rsid w:val="00BF461F"/>
    <w:rPr>
      <w:color w:val="605E5C"/>
      <w:shd w:val="clear" w:color="auto" w:fill="E1DFDD"/>
    </w:rPr>
  </w:style>
  <w:style w:type="paragraph" w:customStyle="1" w:styleId="cvgsua">
    <w:name w:val="cvgsua"/>
    <w:basedOn w:val="Normal"/>
    <w:rsid w:val="003111AA"/>
    <w:pPr>
      <w:spacing w:before="100" w:beforeAutospacing="1" w:after="100" w:afterAutospacing="1"/>
    </w:pPr>
    <w:rPr>
      <w:rFonts w:ascii="Times New Roman" w:eastAsia="Times New Roman" w:hAnsi="Times New Roman" w:cs="Times New Roman"/>
      <w:lang w:val="en-NZ" w:eastAsia="en-GB"/>
    </w:rPr>
  </w:style>
  <w:style w:type="character" w:customStyle="1" w:styleId="agcmg">
    <w:name w:val="a_gcmg"/>
    <w:basedOn w:val="DefaultParagraphFont"/>
    <w:rsid w:val="003111AA"/>
  </w:style>
  <w:style w:type="paragraph" w:styleId="Header">
    <w:name w:val="header"/>
    <w:basedOn w:val="Normal"/>
    <w:link w:val="HeaderChar"/>
    <w:uiPriority w:val="99"/>
    <w:unhideWhenUsed/>
    <w:rsid w:val="00261CF6"/>
    <w:pPr>
      <w:tabs>
        <w:tab w:val="center" w:pos="4513"/>
        <w:tab w:val="right" w:pos="9026"/>
      </w:tabs>
    </w:pPr>
  </w:style>
  <w:style w:type="character" w:customStyle="1" w:styleId="HeaderChar">
    <w:name w:val="Header Char"/>
    <w:basedOn w:val="DefaultParagraphFont"/>
    <w:link w:val="Header"/>
    <w:uiPriority w:val="99"/>
    <w:rsid w:val="00261CF6"/>
    <w:rPr>
      <w:rFonts w:ascii="Avenir Book" w:hAnsi="Avenir Book"/>
      <w:lang w:val="en-GB"/>
    </w:rPr>
  </w:style>
  <w:style w:type="paragraph" w:styleId="Footer">
    <w:name w:val="footer"/>
    <w:basedOn w:val="Normal"/>
    <w:link w:val="FooterChar"/>
    <w:uiPriority w:val="99"/>
    <w:unhideWhenUsed/>
    <w:rsid w:val="00261CF6"/>
    <w:pPr>
      <w:tabs>
        <w:tab w:val="center" w:pos="4513"/>
        <w:tab w:val="right" w:pos="9026"/>
      </w:tabs>
    </w:pPr>
  </w:style>
  <w:style w:type="character" w:customStyle="1" w:styleId="FooterChar">
    <w:name w:val="Footer Char"/>
    <w:basedOn w:val="DefaultParagraphFont"/>
    <w:link w:val="Footer"/>
    <w:uiPriority w:val="99"/>
    <w:rsid w:val="00261CF6"/>
    <w:rPr>
      <w:rFonts w:ascii="Avenir Book" w:hAnsi="Avenir Book"/>
      <w:lang w:val="en-GB"/>
    </w:rPr>
  </w:style>
  <w:style w:type="character" w:styleId="PageNumber">
    <w:name w:val="page number"/>
    <w:basedOn w:val="DefaultParagraphFont"/>
    <w:uiPriority w:val="99"/>
    <w:semiHidden/>
    <w:unhideWhenUsed/>
    <w:rsid w:val="00261C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16/j.ssmph.2022.101274"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orangamokopuna.co.nz/tiaki/episode-2" TargetMode="Externa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002/snz2.70029"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doi.org/10.1016/j.socscimed.2025.118543"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doi.org/10.1186/s40352-025-00355-3"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82</TotalTime>
  <Pages>7</Pages>
  <Words>1854</Words>
  <Characters>9475</Characters>
  <Application>Microsoft Office Word</Application>
  <DocSecurity>0</DocSecurity>
  <Lines>278</Lines>
  <Paragraphs>104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gabrielle baker</dc:creator>
  <cp:keywords/>
  <dc:description/>
  <cp:lastModifiedBy>Gabrielle Baker</cp:lastModifiedBy>
  <cp:revision>2</cp:revision>
  <dcterms:created xsi:type="dcterms:W3CDTF">2026-09-09T23:18:00Z</dcterms:created>
  <dcterms:modified xsi:type="dcterms:W3CDTF">2026-09-11T06:56:00Z</dcterms:modified>
</cp:coreProperties>
</file>