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D850A1" w14:textId="49F69E76" w:rsidR="004A65D7" w:rsidRPr="003E41F5" w:rsidRDefault="004A65D7" w:rsidP="004A65D7">
      <w:pPr>
        <w:spacing w:line="276" w:lineRule="auto"/>
        <w:rPr>
          <w:rFonts w:ascii="Century Gothic" w:hAnsi="Century Gothic"/>
          <w:b/>
          <w:bCs/>
          <w:sz w:val="36"/>
          <w:szCs w:val="36"/>
        </w:rPr>
      </w:pPr>
      <w:r w:rsidRPr="003E41F5">
        <w:rPr>
          <w:rFonts w:ascii="Century Gothic" w:hAnsi="Century Gothic"/>
          <w:b/>
          <w:bCs/>
          <w:sz w:val="36"/>
          <w:szCs w:val="36"/>
        </w:rPr>
        <w:t xml:space="preserve">TIAKI episode </w:t>
      </w:r>
      <w:r w:rsidRPr="003E41F5">
        <w:rPr>
          <w:rFonts w:ascii="Century Gothic" w:hAnsi="Century Gothic"/>
          <w:b/>
          <w:bCs/>
          <w:sz w:val="36"/>
          <w:szCs w:val="36"/>
        </w:rPr>
        <w:t>6</w:t>
      </w:r>
      <w:r w:rsidRPr="003E41F5">
        <w:rPr>
          <w:rFonts w:ascii="Century Gothic" w:hAnsi="Century Gothic"/>
          <w:b/>
          <w:bCs/>
          <w:sz w:val="36"/>
          <w:szCs w:val="36"/>
        </w:rPr>
        <w:t xml:space="preserve"> summary </w:t>
      </w:r>
    </w:p>
    <w:p w14:paraId="0E9A0576" w14:textId="77777777" w:rsidR="004A65D7" w:rsidRPr="003E41F5" w:rsidRDefault="004A65D7" w:rsidP="004A65D7">
      <w:pPr>
        <w:spacing w:line="276" w:lineRule="auto"/>
        <w:rPr>
          <w:rFonts w:ascii="Century Gothic" w:hAnsi="Century Gothic"/>
        </w:rPr>
      </w:pPr>
    </w:p>
    <w:p w14:paraId="45D03298" w14:textId="00A8481F" w:rsidR="004A65D7" w:rsidRPr="003E41F5" w:rsidRDefault="004A65D7" w:rsidP="004A65D7">
      <w:pPr>
        <w:spacing w:line="276" w:lineRule="auto"/>
        <w:rPr>
          <w:rFonts w:ascii="Century Gothic" w:hAnsi="Century Gothic"/>
        </w:rPr>
      </w:pPr>
      <w:r w:rsidRPr="003E41F5">
        <w:rPr>
          <w:rFonts w:ascii="Century Gothic" w:hAnsi="Century Gothic"/>
        </w:rPr>
        <w:t xml:space="preserve">Welcome to the TIAKI podcast. </w:t>
      </w:r>
      <w:r w:rsidRPr="003E41F5">
        <w:rPr>
          <w:rFonts w:ascii="Century Gothic" w:hAnsi="Century Gothic"/>
        </w:rPr>
        <w:t xml:space="preserve">This is our final episode. </w:t>
      </w:r>
    </w:p>
    <w:p w14:paraId="5F31C9EF" w14:textId="77777777" w:rsidR="004A65D7" w:rsidRPr="003E41F5" w:rsidRDefault="004A65D7" w:rsidP="004A65D7">
      <w:pPr>
        <w:spacing w:line="276" w:lineRule="auto"/>
        <w:rPr>
          <w:rFonts w:ascii="Century Gothic" w:hAnsi="Century Gothic"/>
        </w:rPr>
      </w:pPr>
    </w:p>
    <w:p w14:paraId="24C80A4C" w14:textId="0096FDB9" w:rsidR="004A65D7" w:rsidRPr="003E41F5" w:rsidRDefault="004A65D7" w:rsidP="004A65D7">
      <w:pPr>
        <w:spacing w:line="276" w:lineRule="auto"/>
        <w:rPr>
          <w:rFonts w:ascii="Century Gothic" w:hAnsi="Century Gothic"/>
        </w:rPr>
      </w:pPr>
      <w:r w:rsidRPr="003E41F5">
        <w:rPr>
          <w:rFonts w:ascii="Century Gothic" w:hAnsi="Century Gothic"/>
        </w:rPr>
        <w:t>The hosts of the podcast are Gabrielle Baker and Dr Paula Toko King.</w:t>
      </w:r>
      <w:r w:rsidRPr="003E41F5">
        <w:rPr>
          <w:rFonts w:ascii="Century Gothic" w:hAnsi="Century Gothic"/>
        </w:rPr>
        <w:t xml:space="preserve"> And in this episode the focus is on recommendations for government so that it can better support Māori coming out of prison </w:t>
      </w:r>
      <w:r w:rsidR="003E41F5">
        <w:rPr>
          <w:rFonts w:ascii="Century Gothic" w:hAnsi="Century Gothic"/>
        </w:rPr>
        <w:t xml:space="preserve">as they return </w:t>
      </w:r>
      <w:r w:rsidRPr="003E41F5">
        <w:rPr>
          <w:rFonts w:ascii="Century Gothic" w:hAnsi="Century Gothic"/>
        </w:rPr>
        <w:t>to whānau and communities.</w:t>
      </w:r>
    </w:p>
    <w:p w14:paraId="293FCA65" w14:textId="77777777" w:rsidR="004A65D7" w:rsidRPr="003E41F5" w:rsidRDefault="004A65D7" w:rsidP="004A65D7">
      <w:pPr>
        <w:spacing w:line="276" w:lineRule="auto"/>
        <w:rPr>
          <w:rFonts w:ascii="Century Gothic" w:hAnsi="Century Gothic"/>
        </w:rPr>
      </w:pPr>
    </w:p>
    <w:p w14:paraId="0F4454CB" w14:textId="3B904007" w:rsidR="004A65D7" w:rsidRPr="003E41F5" w:rsidRDefault="004A65D7" w:rsidP="004A65D7">
      <w:pPr>
        <w:spacing w:line="276" w:lineRule="auto"/>
        <w:rPr>
          <w:rFonts w:ascii="Century Gothic" w:hAnsi="Century Gothic"/>
        </w:rPr>
      </w:pPr>
      <w:r w:rsidRPr="003E41F5">
        <w:rPr>
          <w:rFonts w:ascii="Century Gothic" w:hAnsi="Century Gothic"/>
        </w:rPr>
        <w:t>The main points from the episode are:</w:t>
      </w:r>
    </w:p>
    <w:p w14:paraId="4B75A9E4" w14:textId="77777777" w:rsidR="004A65D7" w:rsidRPr="003E41F5" w:rsidRDefault="004A65D7" w:rsidP="004A65D7">
      <w:pPr>
        <w:spacing w:line="276" w:lineRule="auto"/>
        <w:rPr>
          <w:rFonts w:ascii="Century Gothic" w:hAnsi="Century Gothic"/>
        </w:rPr>
      </w:pPr>
    </w:p>
    <w:p w14:paraId="7C0367DE" w14:textId="5DED398F" w:rsidR="004A65D7" w:rsidRPr="003E41F5" w:rsidRDefault="004A65D7"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Our research showed that Māori released from prison have high health needs and a higher death rate than the rest of the population. But they are less likely to be enrolled with a primary health organisation, </w:t>
      </w:r>
      <w:r w:rsidR="003E41F5">
        <w:rPr>
          <w:rFonts w:ascii="Century Gothic" w:hAnsi="Century Gothic"/>
        </w:rPr>
        <w:t xml:space="preserve">less likely to </w:t>
      </w:r>
      <w:r w:rsidRPr="003E41F5">
        <w:rPr>
          <w:rFonts w:ascii="Century Gothic" w:hAnsi="Century Gothic"/>
        </w:rPr>
        <w:t xml:space="preserve">have a prescription filled, </w:t>
      </w:r>
      <w:r w:rsidR="003E41F5">
        <w:rPr>
          <w:rFonts w:ascii="Century Gothic" w:hAnsi="Century Gothic"/>
        </w:rPr>
        <w:t>and less likely to</w:t>
      </w:r>
      <w:r w:rsidRPr="003E41F5">
        <w:rPr>
          <w:rFonts w:ascii="Century Gothic" w:hAnsi="Century Gothic"/>
        </w:rPr>
        <w:t xml:space="preserve"> have a test at a community lab.</w:t>
      </w:r>
    </w:p>
    <w:p w14:paraId="4DD00A50" w14:textId="77777777" w:rsidR="004A65D7" w:rsidRPr="003E41F5" w:rsidRDefault="004A65D7" w:rsidP="004A65D7">
      <w:pPr>
        <w:pStyle w:val="ListParagraph"/>
        <w:spacing w:line="276" w:lineRule="auto"/>
        <w:rPr>
          <w:rFonts w:ascii="Century Gothic" w:hAnsi="Century Gothic"/>
        </w:rPr>
      </w:pPr>
    </w:p>
    <w:p w14:paraId="53B79F1A" w14:textId="54490D02" w:rsidR="004A65D7" w:rsidRPr="003E41F5" w:rsidRDefault="004A65D7"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In our </w:t>
      </w:r>
      <w:r w:rsidR="003E41F5">
        <w:rPr>
          <w:rFonts w:ascii="Century Gothic" w:hAnsi="Century Gothic"/>
        </w:rPr>
        <w:t>research</w:t>
      </w:r>
      <w:r w:rsidRPr="003E41F5">
        <w:rPr>
          <w:rFonts w:ascii="Century Gothic" w:hAnsi="Century Gothic"/>
        </w:rPr>
        <w:t xml:space="preserve"> we also heard about how prisons are a lonely place that cut off whānau connections. And coming out of prison can be hard. For example, it can be hard to find a safe, healthy, place to live or a rewarding job. </w:t>
      </w:r>
    </w:p>
    <w:p w14:paraId="21007941" w14:textId="77777777" w:rsidR="004A65D7" w:rsidRPr="003E41F5" w:rsidRDefault="004A65D7" w:rsidP="004A65D7">
      <w:pPr>
        <w:pStyle w:val="ListParagraph"/>
        <w:rPr>
          <w:rFonts w:ascii="Century Gothic" w:hAnsi="Century Gothic"/>
        </w:rPr>
      </w:pPr>
    </w:p>
    <w:p w14:paraId="15420682" w14:textId="268AEFA1" w:rsidR="004A65D7" w:rsidRPr="003E41F5" w:rsidRDefault="004A65D7"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One of the things we learned was about the realities for Māori who are deported to New Zealand from Australia under section 501 of Australia’s Migration Act. They’re returned to New Zealand even if their children and partner are in Australia and left to make a life here away from their whānau, with very little support. </w:t>
      </w:r>
    </w:p>
    <w:p w14:paraId="29B499E6" w14:textId="77777777" w:rsidR="004A65D7" w:rsidRPr="003E41F5" w:rsidRDefault="004A65D7" w:rsidP="004A65D7">
      <w:pPr>
        <w:pStyle w:val="ListParagraph"/>
        <w:spacing w:line="276" w:lineRule="auto"/>
        <w:rPr>
          <w:rFonts w:ascii="Century Gothic" w:hAnsi="Century Gothic"/>
        </w:rPr>
      </w:pPr>
    </w:p>
    <w:p w14:paraId="1080D5C3" w14:textId="1184F72C" w:rsidR="004A65D7" w:rsidRPr="003E41F5" w:rsidRDefault="004A65D7"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One of the main recommendations from TIAKI research is that there needs to be actual, better, supports so that whānau Māori inside prisons </w:t>
      </w:r>
      <w:proofErr w:type="gramStart"/>
      <w:r w:rsidRPr="003E41F5">
        <w:rPr>
          <w:rFonts w:ascii="Century Gothic" w:hAnsi="Century Gothic"/>
        </w:rPr>
        <w:t>are able to</w:t>
      </w:r>
      <w:proofErr w:type="gramEnd"/>
      <w:r w:rsidRPr="003E41F5">
        <w:rPr>
          <w:rFonts w:ascii="Century Gothic" w:hAnsi="Century Gothic"/>
        </w:rPr>
        <w:t xml:space="preserve"> maintain connections to their tamariki, whānau, hapū and iwi. </w:t>
      </w:r>
    </w:p>
    <w:p w14:paraId="39955F13" w14:textId="77777777" w:rsidR="004A65D7" w:rsidRPr="003E41F5" w:rsidRDefault="004A65D7" w:rsidP="004A65D7">
      <w:pPr>
        <w:pStyle w:val="ListParagraph"/>
        <w:spacing w:line="276" w:lineRule="auto"/>
        <w:rPr>
          <w:rFonts w:ascii="Century Gothic" w:hAnsi="Century Gothic"/>
        </w:rPr>
      </w:pPr>
    </w:p>
    <w:p w14:paraId="09EE9217" w14:textId="4B2443D7" w:rsidR="00991D2D" w:rsidRPr="003E41F5" w:rsidRDefault="004A65D7"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TIAKI </w:t>
      </w:r>
      <w:r w:rsidRPr="003E41F5">
        <w:rPr>
          <w:rFonts w:ascii="Century Gothic" w:hAnsi="Century Gothic"/>
        </w:rPr>
        <w:t xml:space="preserve">research also recommends that there be more access </w:t>
      </w:r>
      <w:r w:rsidR="003E41F5">
        <w:rPr>
          <w:rFonts w:ascii="Century Gothic" w:hAnsi="Century Gothic"/>
        </w:rPr>
        <w:t xml:space="preserve">for whānau </w:t>
      </w:r>
      <w:r w:rsidRPr="003E41F5">
        <w:rPr>
          <w:rFonts w:ascii="Century Gothic" w:hAnsi="Century Gothic"/>
        </w:rPr>
        <w:t xml:space="preserve">inside prisons to expert support </w:t>
      </w:r>
      <w:r w:rsidR="00991D2D" w:rsidRPr="003E41F5">
        <w:rPr>
          <w:rFonts w:ascii="Century Gothic" w:hAnsi="Century Gothic"/>
        </w:rPr>
        <w:t xml:space="preserve">from Māori providers to </w:t>
      </w:r>
      <w:r w:rsidR="003E41F5">
        <w:rPr>
          <w:rFonts w:ascii="Century Gothic" w:hAnsi="Century Gothic"/>
        </w:rPr>
        <w:t>help people to access</w:t>
      </w:r>
      <w:r w:rsidR="00991D2D" w:rsidRPr="003E41F5">
        <w:rPr>
          <w:rFonts w:ascii="Century Gothic" w:hAnsi="Century Gothic"/>
        </w:rPr>
        <w:t xml:space="preserve"> education, training and employment. The Department of Corrections should also contract with Māori employment providers as well as providers with proven expertise in working with tāngata whaikaha Māori. </w:t>
      </w:r>
    </w:p>
    <w:p w14:paraId="20674244" w14:textId="77777777" w:rsidR="00991D2D" w:rsidRPr="003E41F5" w:rsidRDefault="00991D2D" w:rsidP="00991D2D">
      <w:pPr>
        <w:pStyle w:val="ListParagraph"/>
        <w:rPr>
          <w:rFonts w:ascii="Century Gothic" w:hAnsi="Century Gothic"/>
        </w:rPr>
      </w:pPr>
    </w:p>
    <w:p w14:paraId="326D2F73" w14:textId="123FBC99" w:rsidR="004A65D7" w:rsidRPr="003E41F5" w:rsidRDefault="00991D2D" w:rsidP="004A65D7">
      <w:pPr>
        <w:pStyle w:val="ListParagraph"/>
        <w:numPr>
          <w:ilvl w:val="0"/>
          <w:numId w:val="1"/>
        </w:numPr>
        <w:spacing w:line="276" w:lineRule="auto"/>
        <w:rPr>
          <w:rFonts w:ascii="Century Gothic" w:hAnsi="Century Gothic"/>
        </w:rPr>
      </w:pPr>
      <w:r w:rsidRPr="003E41F5">
        <w:rPr>
          <w:rFonts w:ascii="Century Gothic" w:hAnsi="Century Gothic"/>
        </w:rPr>
        <w:lastRenderedPageBreak/>
        <w:t>We also think that the Department of Corrections should offer more support to help people leaving prisons to access safe, secure, healthy housing. And this should be offered to people who are released from remand as well as those who are released from a prison sentence.</w:t>
      </w:r>
    </w:p>
    <w:p w14:paraId="21C21690" w14:textId="77777777" w:rsidR="004A65D7" w:rsidRPr="003E41F5" w:rsidRDefault="004A65D7" w:rsidP="004A65D7">
      <w:pPr>
        <w:pStyle w:val="ListParagraph"/>
        <w:spacing w:line="276" w:lineRule="auto"/>
        <w:rPr>
          <w:rFonts w:ascii="Century Gothic" w:hAnsi="Century Gothic"/>
        </w:rPr>
      </w:pPr>
    </w:p>
    <w:p w14:paraId="2DE8463D" w14:textId="7A4DA83A" w:rsidR="004A65D7" w:rsidRPr="003E41F5" w:rsidRDefault="00991D2D"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We also did some research into the Steps to Freedom Grant that the Ministry of Social Development runs. This Grant is available to some people </w:t>
      </w:r>
      <w:r w:rsidR="0045138C">
        <w:rPr>
          <w:rFonts w:ascii="Century Gothic" w:hAnsi="Century Gothic"/>
        </w:rPr>
        <w:t>leaving</w:t>
      </w:r>
      <w:r w:rsidRPr="003E41F5">
        <w:rPr>
          <w:rFonts w:ascii="Century Gothic" w:hAnsi="Century Gothic"/>
        </w:rPr>
        <w:t xml:space="preserve"> prison for things like rent, bond, clothing, food, power, telephone, and essential appliances like a toaster</w:t>
      </w:r>
      <w:r w:rsidR="0045138C">
        <w:rPr>
          <w:rFonts w:ascii="Century Gothic" w:hAnsi="Century Gothic"/>
        </w:rPr>
        <w:t xml:space="preserve"> in the first few days or week after their release</w:t>
      </w:r>
      <w:r w:rsidRPr="003E41F5">
        <w:rPr>
          <w:rFonts w:ascii="Century Gothic" w:hAnsi="Century Gothic"/>
        </w:rPr>
        <w:t>. The amount available is up to $350. And this amount is the same as it was more than 30 years ago. From our research we think the actual cost of covering these expenses on release from prison is much higher, up to $1,400. And even that doesn’t cover things like transport or visiting a doctor or nurse or picking up your medication. The alternative is that people return to prison, and that costs more than $3,800 per week according to what the Department of Corrections tells us. So increasing the Steps to Freedom Grant to any amount less than $3,800 represents a saving to the government.</w:t>
      </w:r>
    </w:p>
    <w:p w14:paraId="42DB6747" w14:textId="77777777" w:rsidR="004A65D7" w:rsidRPr="003E41F5" w:rsidRDefault="004A65D7" w:rsidP="004A65D7">
      <w:pPr>
        <w:pStyle w:val="ListParagraph"/>
        <w:spacing w:line="276" w:lineRule="auto"/>
        <w:rPr>
          <w:rFonts w:ascii="Century Gothic" w:hAnsi="Century Gothic"/>
        </w:rPr>
      </w:pPr>
    </w:p>
    <w:p w14:paraId="7615F5D1" w14:textId="226BB774" w:rsidR="004A65D7" w:rsidRPr="003E41F5" w:rsidRDefault="006F0AE8"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For the health and disability sectors one of the main things we recommend is that the Department of Corrections, Ministry of Health, and Health New Zealand improve the prison health service. Even though we </w:t>
      </w:r>
      <w:proofErr w:type="gramStart"/>
      <w:r w:rsidRPr="003E41F5">
        <w:rPr>
          <w:rFonts w:ascii="Century Gothic" w:hAnsi="Century Gothic"/>
        </w:rPr>
        <w:t>were not able to</w:t>
      </w:r>
      <w:proofErr w:type="gramEnd"/>
      <w:r w:rsidRPr="003E41F5">
        <w:rPr>
          <w:rFonts w:ascii="Century Gothic" w:hAnsi="Century Gothic"/>
        </w:rPr>
        <w:t xml:space="preserve"> get good data about the quality of the service, we know that it has real problems. So this should be fixed.</w:t>
      </w:r>
    </w:p>
    <w:p w14:paraId="438449C3" w14:textId="77777777" w:rsidR="004A65D7" w:rsidRPr="003E41F5" w:rsidRDefault="004A65D7" w:rsidP="004A65D7">
      <w:pPr>
        <w:pStyle w:val="ListParagraph"/>
        <w:spacing w:line="276" w:lineRule="auto"/>
        <w:rPr>
          <w:rFonts w:ascii="Century Gothic" w:hAnsi="Century Gothic"/>
        </w:rPr>
      </w:pPr>
    </w:p>
    <w:p w14:paraId="450E9AD3" w14:textId="55083830" w:rsidR="004A65D7" w:rsidRPr="003E41F5" w:rsidRDefault="004A65D7" w:rsidP="004A65D7">
      <w:pPr>
        <w:pStyle w:val="ListParagraph"/>
        <w:numPr>
          <w:ilvl w:val="0"/>
          <w:numId w:val="1"/>
        </w:numPr>
        <w:spacing w:line="276" w:lineRule="auto"/>
        <w:rPr>
          <w:rFonts w:ascii="Century Gothic" w:hAnsi="Century Gothic"/>
        </w:rPr>
      </w:pPr>
      <w:r w:rsidRPr="003E41F5">
        <w:rPr>
          <w:rFonts w:ascii="Century Gothic" w:hAnsi="Century Gothic"/>
        </w:rPr>
        <w:t>We</w:t>
      </w:r>
      <w:r w:rsidR="006F0AE8" w:rsidRPr="003E41F5">
        <w:rPr>
          <w:rFonts w:ascii="Century Gothic" w:hAnsi="Century Gothic"/>
        </w:rPr>
        <w:t xml:space="preserve"> also recommend more government funding and support for Māori health providers. In our interviews, one of the positive things people identified was the ability to work with Māori providers like </w:t>
      </w:r>
      <w:proofErr w:type="spellStart"/>
      <w:r w:rsidR="006F0AE8" w:rsidRPr="003E41F5">
        <w:rPr>
          <w:rFonts w:ascii="Century Gothic" w:hAnsi="Century Gothic"/>
        </w:rPr>
        <w:t>Kōkiri</w:t>
      </w:r>
      <w:proofErr w:type="spellEnd"/>
      <w:r w:rsidR="006F0AE8" w:rsidRPr="003E41F5">
        <w:rPr>
          <w:rFonts w:ascii="Century Gothic" w:hAnsi="Century Gothic"/>
        </w:rPr>
        <w:t xml:space="preserve"> Marae in Lower Hutt. But we also know that Māori providers have been underfunded in the health sector and this should be fixed too.  </w:t>
      </w:r>
    </w:p>
    <w:p w14:paraId="5C567A73" w14:textId="77777777" w:rsidR="004A65D7" w:rsidRPr="003E41F5" w:rsidRDefault="004A65D7" w:rsidP="004A65D7">
      <w:pPr>
        <w:pStyle w:val="ListParagraph"/>
        <w:spacing w:line="276" w:lineRule="auto"/>
        <w:rPr>
          <w:rFonts w:ascii="Century Gothic" w:hAnsi="Century Gothic"/>
        </w:rPr>
      </w:pPr>
    </w:p>
    <w:p w14:paraId="7CA479E5" w14:textId="423539FB" w:rsidR="004A65D7" w:rsidRPr="003E41F5" w:rsidRDefault="006F0AE8"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And there also needs to be improvements to make primary health care more accessible to Māori who are released from prison and their whānau. The low rate of primary health care enrolment, that we talked about in episode 2, is a concern and might be the result of Health New Zealand funding rules. These rules mean if you go to prison, even if just on remand, your GP </w:t>
      </w:r>
      <w:proofErr w:type="gramStart"/>
      <w:r w:rsidRPr="003E41F5">
        <w:rPr>
          <w:rFonts w:ascii="Century Gothic" w:hAnsi="Century Gothic"/>
        </w:rPr>
        <w:t>has to</w:t>
      </w:r>
      <w:proofErr w:type="gramEnd"/>
      <w:r w:rsidRPr="003E41F5">
        <w:rPr>
          <w:rFonts w:ascii="Century Gothic" w:hAnsi="Century Gothic"/>
        </w:rPr>
        <w:t xml:space="preserve"> unenroll you. And when you’re returned to the community you </w:t>
      </w:r>
      <w:proofErr w:type="gramStart"/>
      <w:r w:rsidRPr="003E41F5">
        <w:rPr>
          <w:rFonts w:ascii="Century Gothic" w:hAnsi="Century Gothic"/>
        </w:rPr>
        <w:t>have to</w:t>
      </w:r>
      <w:proofErr w:type="gramEnd"/>
      <w:r w:rsidRPr="003E41F5">
        <w:rPr>
          <w:rFonts w:ascii="Century Gothic" w:hAnsi="Century Gothic"/>
        </w:rPr>
        <w:t xml:space="preserve"> re-enrol. We asked the government agencies why this rule was in place, but they could not tell us. </w:t>
      </w:r>
    </w:p>
    <w:p w14:paraId="1CA70CBB" w14:textId="77777777" w:rsidR="006F0AE8" w:rsidRPr="003E41F5" w:rsidRDefault="006F0AE8" w:rsidP="006F0AE8">
      <w:pPr>
        <w:pStyle w:val="ListParagraph"/>
        <w:rPr>
          <w:rFonts w:ascii="Century Gothic" w:hAnsi="Century Gothic"/>
        </w:rPr>
      </w:pPr>
    </w:p>
    <w:p w14:paraId="48D48960" w14:textId="330365E3" w:rsidR="006F0AE8" w:rsidRPr="003E41F5" w:rsidRDefault="006F0AE8" w:rsidP="004A65D7">
      <w:pPr>
        <w:pStyle w:val="ListParagraph"/>
        <w:numPr>
          <w:ilvl w:val="0"/>
          <w:numId w:val="1"/>
        </w:numPr>
        <w:spacing w:line="276" w:lineRule="auto"/>
        <w:rPr>
          <w:rFonts w:ascii="Century Gothic" w:hAnsi="Century Gothic"/>
        </w:rPr>
      </w:pPr>
      <w:r w:rsidRPr="003E41F5">
        <w:rPr>
          <w:rFonts w:ascii="Century Gothic" w:hAnsi="Century Gothic"/>
        </w:rPr>
        <w:lastRenderedPageBreak/>
        <w:t xml:space="preserve">Our last set of recommendations relate to improving the data held by government on Māori in prisons and in contact with the criminalising legal system. </w:t>
      </w:r>
    </w:p>
    <w:p w14:paraId="05C68A1F" w14:textId="77777777" w:rsidR="006F0AE8" w:rsidRPr="003E41F5" w:rsidRDefault="006F0AE8" w:rsidP="006F0AE8">
      <w:pPr>
        <w:pStyle w:val="ListParagraph"/>
        <w:rPr>
          <w:rFonts w:ascii="Century Gothic" w:hAnsi="Century Gothic"/>
        </w:rPr>
      </w:pPr>
    </w:p>
    <w:p w14:paraId="56188581" w14:textId="1412FD87" w:rsidR="006F0AE8" w:rsidRPr="003E41F5" w:rsidRDefault="006F0AE8" w:rsidP="004A65D7">
      <w:pPr>
        <w:pStyle w:val="ListParagraph"/>
        <w:numPr>
          <w:ilvl w:val="0"/>
          <w:numId w:val="1"/>
        </w:numPr>
        <w:spacing w:line="276" w:lineRule="auto"/>
        <w:rPr>
          <w:rFonts w:ascii="Century Gothic" w:hAnsi="Century Gothic"/>
        </w:rPr>
      </w:pPr>
      <w:r w:rsidRPr="003E41F5">
        <w:rPr>
          <w:rFonts w:ascii="Century Gothic" w:hAnsi="Century Gothic"/>
        </w:rPr>
        <w:t>As we shared in episode 2, our analysis shows an undercounting of Māori within prisons in New Zealand by around 6% equating to around 405 more Māori in prisons than is being reported by the Department of Corrections. This has flow on impacts and it means decisions are possibly being made based on inaccurate data.</w:t>
      </w:r>
    </w:p>
    <w:p w14:paraId="59591A7E" w14:textId="77777777" w:rsidR="006F0AE8" w:rsidRPr="003E41F5" w:rsidRDefault="006F0AE8" w:rsidP="006F0AE8">
      <w:pPr>
        <w:pStyle w:val="ListParagraph"/>
        <w:rPr>
          <w:rFonts w:ascii="Century Gothic" w:hAnsi="Century Gothic"/>
        </w:rPr>
      </w:pPr>
    </w:p>
    <w:p w14:paraId="660B44BE" w14:textId="7080F8F6" w:rsidR="006F0AE8" w:rsidRPr="003E41F5" w:rsidRDefault="006F0AE8"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We recommend a couple of things here: firstly for the government to put in place approaches to improve data and for these to be designed with Māori, secondly for government to adopt Māori Data Sovereignty approaches and thirdly for justice agencies, including the Department of Corrections to implement the government’s protocols around ethnicity data. </w:t>
      </w:r>
    </w:p>
    <w:p w14:paraId="018DCE9E" w14:textId="77777777" w:rsidR="006F0AE8" w:rsidRPr="003E41F5" w:rsidRDefault="006F0AE8" w:rsidP="006F0AE8">
      <w:pPr>
        <w:pStyle w:val="ListParagraph"/>
        <w:rPr>
          <w:rFonts w:ascii="Century Gothic" w:hAnsi="Century Gothic"/>
        </w:rPr>
      </w:pPr>
    </w:p>
    <w:p w14:paraId="7346E360" w14:textId="6D5992CD" w:rsidR="006F0AE8" w:rsidRPr="003E41F5" w:rsidRDefault="006F0AE8" w:rsidP="004A65D7">
      <w:pPr>
        <w:pStyle w:val="ListParagraph"/>
        <w:numPr>
          <w:ilvl w:val="0"/>
          <w:numId w:val="1"/>
        </w:numPr>
        <w:spacing w:line="276" w:lineRule="auto"/>
        <w:rPr>
          <w:rFonts w:ascii="Century Gothic" w:hAnsi="Century Gothic"/>
        </w:rPr>
      </w:pPr>
      <w:r w:rsidRPr="003E41F5">
        <w:rPr>
          <w:rFonts w:ascii="Century Gothic" w:hAnsi="Century Gothic"/>
        </w:rPr>
        <w:t xml:space="preserve">We are also especially concerned about the quality of remand </w:t>
      </w:r>
      <w:proofErr w:type="gramStart"/>
      <w:r w:rsidRPr="003E41F5">
        <w:rPr>
          <w:rFonts w:ascii="Century Gothic" w:hAnsi="Century Gothic"/>
        </w:rPr>
        <w:t>data, and</w:t>
      </w:r>
      <w:proofErr w:type="gramEnd"/>
      <w:r w:rsidRPr="003E41F5">
        <w:rPr>
          <w:rFonts w:ascii="Century Gothic" w:hAnsi="Century Gothic"/>
        </w:rPr>
        <w:t xml:space="preserve"> think this should be fixed by the Department of Corrections immediately. </w:t>
      </w:r>
    </w:p>
    <w:p w14:paraId="413E8E55" w14:textId="77777777" w:rsidR="006F0AE8" w:rsidRPr="003E41F5" w:rsidRDefault="006F0AE8" w:rsidP="0045138C">
      <w:pPr>
        <w:pStyle w:val="ListParagraph"/>
        <w:spacing w:line="276" w:lineRule="auto"/>
        <w:rPr>
          <w:rFonts w:ascii="Century Gothic" w:hAnsi="Century Gothic"/>
        </w:rPr>
      </w:pPr>
    </w:p>
    <w:p w14:paraId="5DB343D8" w14:textId="063844E2" w:rsidR="006F0AE8" w:rsidRPr="003E41F5" w:rsidRDefault="006F0AE8" w:rsidP="0045138C">
      <w:pPr>
        <w:spacing w:line="276" w:lineRule="auto"/>
        <w:rPr>
          <w:rFonts w:ascii="Century Gothic" w:hAnsi="Century Gothic"/>
        </w:rPr>
      </w:pPr>
      <w:r w:rsidRPr="003E41F5">
        <w:rPr>
          <w:rFonts w:ascii="Century Gothic" w:hAnsi="Century Gothic"/>
        </w:rPr>
        <w:t xml:space="preserve">As this is the last </w:t>
      </w:r>
      <w:proofErr w:type="gramStart"/>
      <w:r w:rsidRPr="003E41F5">
        <w:rPr>
          <w:rFonts w:ascii="Century Gothic" w:hAnsi="Century Gothic"/>
        </w:rPr>
        <w:t>episode</w:t>
      </w:r>
      <w:proofErr w:type="gramEnd"/>
      <w:r w:rsidRPr="003E41F5">
        <w:rPr>
          <w:rFonts w:ascii="Century Gothic" w:hAnsi="Century Gothic"/>
        </w:rPr>
        <w:t xml:space="preserve"> we also include some interviews with people we spoke with in episode 1. </w:t>
      </w:r>
      <w:r w:rsidR="003E41F5" w:rsidRPr="003E41F5">
        <w:rPr>
          <w:rFonts w:ascii="Century Gothic" w:hAnsi="Century Gothic"/>
        </w:rPr>
        <w:t>Carwyn says, “</w:t>
      </w:r>
      <w:r w:rsidR="003E41F5" w:rsidRPr="003E41F5">
        <w:rPr>
          <w:rFonts w:ascii="Century Gothic" w:hAnsi="Century Gothic"/>
        </w:rPr>
        <w:t xml:space="preserve">I always think the first place to look to is to think about our </w:t>
      </w:r>
      <w:proofErr w:type="spellStart"/>
      <w:r w:rsidR="003E41F5" w:rsidRPr="003E41F5">
        <w:rPr>
          <w:rFonts w:ascii="Century Gothic" w:hAnsi="Century Gothic"/>
        </w:rPr>
        <w:t>pūrākau</w:t>
      </w:r>
      <w:proofErr w:type="spellEnd"/>
      <w:r w:rsidR="003E41F5" w:rsidRPr="003E41F5">
        <w:rPr>
          <w:rFonts w:ascii="Century Gothic" w:hAnsi="Century Gothic"/>
        </w:rPr>
        <w:t xml:space="preserve"> and you know so many of our </w:t>
      </w:r>
      <w:proofErr w:type="spellStart"/>
      <w:r w:rsidR="003E41F5" w:rsidRPr="003E41F5">
        <w:rPr>
          <w:rFonts w:ascii="Century Gothic" w:hAnsi="Century Gothic"/>
        </w:rPr>
        <w:t>pūrākau</w:t>
      </w:r>
      <w:proofErr w:type="spellEnd"/>
      <w:r w:rsidR="003E41F5" w:rsidRPr="003E41F5">
        <w:rPr>
          <w:rFonts w:ascii="Century Gothic" w:hAnsi="Century Gothic"/>
        </w:rPr>
        <w:t xml:space="preserve"> are actually about how you respond to harm, what happens when something goes wrong, what are the consequences for acting badly and how do you restore relationships that have been damaged when someone has behaved badl</w:t>
      </w:r>
      <w:r w:rsidR="003E41F5" w:rsidRPr="003E41F5">
        <w:rPr>
          <w:rFonts w:ascii="Century Gothic" w:hAnsi="Century Gothic"/>
        </w:rPr>
        <w:t>y”.</w:t>
      </w:r>
    </w:p>
    <w:p w14:paraId="0C9D6463" w14:textId="77777777" w:rsidR="003E41F5" w:rsidRPr="003E41F5" w:rsidRDefault="003E41F5" w:rsidP="0045138C">
      <w:pPr>
        <w:spacing w:line="276" w:lineRule="auto"/>
        <w:rPr>
          <w:rFonts w:ascii="Century Gothic" w:hAnsi="Century Gothic"/>
        </w:rPr>
      </w:pPr>
    </w:p>
    <w:p w14:paraId="3F83193E" w14:textId="63816BBD" w:rsidR="003E41F5" w:rsidRPr="003E41F5" w:rsidRDefault="003E41F5" w:rsidP="0045138C">
      <w:pPr>
        <w:spacing w:line="276" w:lineRule="auto"/>
        <w:rPr>
          <w:rFonts w:ascii="Century Gothic" w:hAnsi="Century Gothic"/>
        </w:rPr>
      </w:pPr>
      <w:r w:rsidRPr="003E41F5">
        <w:rPr>
          <w:rFonts w:ascii="Century Gothic" w:hAnsi="Century Gothic"/>
        </w:rPr>
        <w:t xml:space="preserve">There is also an excerpt from our interview with Professor Tracey McIntosh who emphasises that  - in her words “you cannot have a just criminal justice system until you have a just social system”. </w:t>
      </w:r>
    </w:p>
    <w:p w14:paraId="199B1DCF" w14:textId="77777777" w:rsidR="003E41F5" w:rsidRPr="003E41F5" w:rsidRDefault="003E41F5" w:rsidP="0045138C">
      <w:pPr>
        <w:spacing w:line="276" w:lineRule="auto"/>
        <w:rPr>
          <w:rFonts w:ascii="Century Gothic" w:hAnsi="Century Gothic"/>
        </w:rPr>
      </w:pPr>
    </w:p>
    <w:p w14:paraId="673EA5F9" w14:textId="03E85B73" w:rsidR="003E41F5" w:rsidRPr="003E41F5" w:rsidRDefault="003E41F5" w:rsidP="0045138C">
      <w:pPr>
        <w:spacing w:line="276" w:lineRule="auto"/>
        <w:rPr>
          <w:rFonts w:ascii="Century Gothic" w:hAnsi="Century Gothic"/>
        </w:rPr>
      </w:pPr>
      <w:r w:rsidRPr="003E41F5">
        <w:rPr>
          <w:rFonts w:ascii="Century Gothic" w:hAnsi="Century Gothic"/>
        </w:rPr>
        <w:t xml:space="preserve">At the end of the episode, we reflect on the TIAKI podcast series, and the research project overall. While the focus of the episode is on the government, we also want to recognise the rangatiratanga of whānau who have experienced the intergenerational harms of prisons and to acknowledge that so many solutions are already sitting with whānau and communities. </w:t>
      </w:r>
    </w:p>
    <w:p w14:paraId="6579B307" w14:textId="77777777" w:rsidR="003E41F5" w:rsidRPr="003E41F5" w:rsidRDefault="003E41F5" w:rsidP="0045138C">
      <w:pPr>
        <w:spacing w:line="276" w:lineRule="auto"/>
        <w:rPr>
          <w:rFonts w:ascii="Century Gothic" w:hAnsi="Century Gothic"/>
        </w:rPr>
      </w:pPr>
    </w:p>
    <w:p w14:paraId="15FFEC3C" w14:textId="483968E4" w:rsidR="003E41F5" w:rsidRPr="003E41F5" w:rsidRDefault="003E41F5" w:rsidP="0045138C">
      <w:pPr>
        <w:spacing w:line="276" w:lineRule="auto"/>
        <w:rPr>
          <w:rFonts w:ascii="Century Gothic" w:hAnsi="Century Gothic"/>
        </w:rPr>
      </w:pPr>
      <w:r w:rsidRPr="003E41F5">
        <w:rPr>
          <w:rFonts w:ascii="Century Gothic" w:hAnsi="Century Gothic"/>
        </w:rPr>
        <w:t xml:space="preserve">Thank you for engaging with the TIAKI podcast and our research. We have enjoyed sharing our findings and reflections with you and are grateful to </w:t>
      </w:r>
      <w:r w:rsidRPr="003E41F5">
        <w:rPr>
          <w:rFonts w:ascii="Century Gothic" w:hAnsi="Century Gothic"/>
        </w:rPr>
        <w:lastRenderedPageBreak/>
        <w:t xml:space="preserve">everyone who has helped us along the way. Including Jordan Tane who is our graphic designer and was responsible for the podcast branding, and Laura Cherrington who provided our NZSL interpretations. </w:t>
      </w:r>
    </w:p>
    <w:sectPr w:rsidR="003E41F5" w:rsidRPr="003E41F5" w:rsidSect="004A65D7">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F47154D"/>
    <w:multiLevelType w:val="hybridMultilevel"/>
    <w:tmpl w:val="B6044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5468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5D7"/>
    <w:rsid w:val="0001194B"/>
    <w:rsid w:val="003E41F5"/>
    <w:rsid w:val="0045138C"/>
    <w:rsid w:val="004A65D7"/>
    <w:rsid w:val="004E3B7B"/>
    <w:rsid w:val="005F2BC8"/>
    <w:rsid w:val="00632EC4"/>
    <w:rsid w:val="006F0AE8"/>
    <w:rsid w:val="007F2FE8"/>
    <w:rsid w:val="00824FC8"/>
    <w:rsid w:val="00991D2D"/>
    <w:rsid w:val="00A97EFE"/>
    <w:rsid w:val="00C933F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4A1F7E5E"/>
  <w15:chartTrackingRefBased/>
  <w15:docId w15:val="{34A0C287-8E04-5D46-8B7C-F03B2DE6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5D7"/>
    <w:rPr>
      <w:rFonts w:eastAsiaTheme="minorEastAsia"/>
      <w:kern w:val="0"/>
      <w:lang w:val="en-GB"/>
      <w14:ligatures w14:val="none"/>
    </w:rPr>
  </w:style>
  <w:style w:type="paragraph" w:styleId="Heading1">
    <w:name w:val="heading 1"/>
    <w:basedOn w:val="Normal"/>
    <w:next w:val="Normal"/>
    <w:link w:val="Heading1Char"/>
    <w:uiPriority w:val="9"/>
    <w:qFormat/>
    <w:rsid w:val="004A65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5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5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5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5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5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5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5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5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5D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A65D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A65D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A65D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A65D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A65D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A65D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A65D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A65D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A65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5D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A65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5D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A65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65D7"/>
    <w:rPr>
      <w:i/>
      <w:iCs/>
      <w:color w:val="404040" w:themeColor="text1" w:themeTint="BF"/>
      <w:lang w:val="en-GB"/>
    </w:rPr>
  </w:style>
  <w:style w:type="paragraph" w:styleId="ListParagraph">
    <w:name w:val="List Paragraph"/>
    <w:basedOn w:val="Normal"/>
    <w:uiPriority w:val="34"/>
    <w:qFormat/>
    <w:rsid w:val="004A65D7"/>
    <w:pPr>
      <w:ind w:left="720"/>
      <w:contextualSpacing/>
    </w:pPr>
  </w:style>
  <w:style w:type="character" w:styleId="IntenseEmphasis">
    <w:name w:val="Intense Emphasis"/>
    <w:basedOn w:val="DefaultParagraphFont"/>
    <w:uiPriority w:val="21"/>
    <w:qFormat/>
    <w:rsid w:val="004A65D7"/>
    <w:rPr>
      <w:i/>
      <w:iCs/>
      <w:color w:val="0F4761" w:themeColor="accent1" w:themeShade="BF"/>
    </w:rPr>
  </w:style>
  <w:style w:type="paragraph" w:styleId="IntenseQuote">
    <w:name w:val="Intense Quote"/>
    <w:basedOn w:val="Normal"/>
    <w:next w:val="Normal"/>
    <w:link w:val="IntenseQuoteChar"/>
    <w:uiPriority w:val="30"/>
    <w:qFormat/>
    <w:rsid w:val="004A65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5D7"/>
    <w:rPr>
      <w:i/>
      <w:iCs/>
      <w:color w:val="0F4761" w:themeColor="accent1" w:themeShade="BF"/>
      <w:lang w:val="en-GB"/>
    </w:rPr>
  </w:style>
  <w:style w:type="character" w:styleId="IntenseReference">
    <w:name w:val="Intense Reference"/>
    <w:basedOn w:val="DefaultParagraphFont"/>
    <w:uiPriority w:val="32"/>
    <w:qFormat/>
    <w:rsid w:val="004A65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1110</Words>
  <Characters>5377</Characters>
  <Application>Microsoft Office Word</Application>
  <DocSecurity>0</DocSecurity>
  <Lines>149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1</cp:revision>
  <dcterms:created xsi:type="dcterms:W3CDTF">2026-09-24T09:00:00Z</dcterms:created>
  <dcterms:modified xsi:type="dcterms:W3CDTF">2026-09-24T09:43:00Z</dcterms:modified>
</cp:coreProperties>
</file>