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StratDaily Terms of Service</w:t>
      </w:r>
    </w:p>
    <w:p>
      <w:r>
        <w:t>Last Updated: June 2026</w:t>
        <w:br/>
        <w:br/>
        <w:t>These Terms of Service govern your use of StratDaily.</w:t>
        <w:br/>
        <w:br/>
        <w:t>Services</w:t>
        <w:br/>
        <w:t>StratDaily provides business alerts, marketing recommendations, AI-assisted content generation, campaign suggestions, notifications, and related software services.</w:t>
        <w:br/>
        <w:br/>
        <w:t>Accounts</w:t>
        <w:br/>
        <w:t>You are responsible for maintaining account security, providing accurate information, and activities occurring under your account.</w:t>
        <w:br/>
        <w:br/>
        <w:t>Subscription Services</w:t>
        <w:br/>
        <w:t>Certain features require a paid subscription.</w:t>
        <w:br/>
        <w:t>Fees are billed through our payment providers.</w:t>
        <w:br/>
        <w:t>Subscriptions may renew automatically unless canceled.</w:t>
        <w:br/>
        <w:t>Users may cancel at any time. Cancellation prevents future billing but does not entitle users to refunds for prior payments.</w:t>
        <w:br/>
        <w:br/>
        <w:t>No Refund Policy</w:t>
        <w:br/>
        <w:t>All purchases and subscription fees are non-refundable.</w:t>
        <w:br/>
        <w:br/>
        <w:t>SMS and Email Communications</w:t>
        <w:br/>
        <w:t>By opting in, you authorize StratDaily to send communications through SMS, email, and other channels.</w:t>
        <w:br/>
        <w:t>Message frequency may vary.</w:t>
        <w:br/>
        <w:t>Message and data rates may apply.</w:t>
        <w:br/>
        <w:t>You may unsubscribe from SMS by replying STOP.</w:t>
        <w:br/>
        <w:br/>
        <w:t>Acceptable Use</w:t>
        <w:br/>
        <w:t>Users agree not to violate applicable laws, attempt unauthorized access, interfere with platform operations, transmit malicious software, or use services for unlawful marketing activities.</w:t>
        <w:br/>
        <w:br/>
        <w:t>AI-Generated Content</w:t>
        <w:br/>
        <w:t>Recommendations, alerts, and generated content are provided for informational purposes only. Users are responsible for reviewing all content before use.</w:t>
        <w:br/>
        <w:br/>
        <w:t>Limitation of Liability</w:t>
        <w:br/>
        <w:t>To the fullest extent permitted by law, StratDaily shall not be liable for indirect, incidental, special, consequential, or punitive damages.</w:t>
        <w:br/>
        <w:br/>
        <w:t>Governing Law</w:t>
        <w:br/>
        <w:t>These Terms are governed by the laws of Tennessee.</w:t>
        <w:br/>
        <w:br/>
        <w:t>Contact</w:t>
        <w:br/>
        <w:t>321 Whitman Ct</w:t>
        <w:br/>
        <w:t>Nolensville, TN 37135</w:t>
        <w:br/>
        <w:t>hello@launchlasso.com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