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0B2" w:rsidRPr="00F002C7" w:rsidRDefault="003553FF" w:rsidP="00F002C7">
      <w:pPr>
        <w:ind w:firstLine="540"/>
        <w:rPr>
          <w:rFonts w:ascii="Times New Roman" w:hAnsi="Times New Roman" w:cs="Times New Roman"/>
          <w:color w:val="1F4E79" w:themeColor="accent1" w:themeShade="80"/>
          <w:sz w:val="30"/>
          <w:szCs w:val="30"/>
        </w:rPr>
      </w:pP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201</w:t>
      </w:r>
      <w:r w:rsidR="0006668D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7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– 201</w:t>
      </w:r>
      <w:r w:rsidR="0006668D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>8</w:t>
      </w:r>
      <w:r w:rsidRPr="00F002C7">
        <w:rPr>
          <w:rFonts w:ascii="Times New Roman" w:hAnsi="Times New Roman" w:cs="Times New Roman"/>
          <w:color w:val="1F4E79" w:themeColor="accent1" w:themeShade="80"/>
          <w:sz w:val="30"/>
          <w:szCs w:val="30"/>
        </w:rPr>
        <w:t xml:space="preserve"> Committee</w:t>
      </w:r>
    </w:p>
    <w:tbl>
      <w:tblPr>
        <w:tblW w:w="99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7"/>
        <w:gridCol w:w="2748"/>
        <w:gridCol w:w="2700"/>
        <w:gridCol w:w="1440"/>
      </w:tblGrid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Member Name</w:t>
            </w:r>
          </w:p>
        </w:tc>
        <w:tc>
          <w:tcPr>
            <w:tcW w:w="2718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Department</w:t>
            </w:r>
          </w:p>
        </w:tc>
        <w:tc>
          <w:tcPr>
            <w:tcW w:w="2670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College</w:t>
            </w:r>
          </w:p>
        </w:tc>
        <w:tc>
          <w:tcPr>
            <w:tcW w:w="1395" w:type="dxa"/>
            <w:shd w:val="clear" w:color="auto" w:fill="00336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b/>
                <w:bCs/>
                <w:color w:val="FFFFFF"/>
                <w:sz w:val="21"/>
                <w:szCs w:val="21"/>
              </w:rPr>
              <w:t>  Term</w:t>
            </w:r>
          </w:p>
        </w:tc>
      </w:tr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06668D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Abdul Rahman Alsamman 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Electrical Engineering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2014-2017</w:t>
            </w:r>
          </w:p>
        </w:tc>
      </w:tr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Amanda Athey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Graduate School Representative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A76F9E" w:rsidRPr="00794F64" w:rsidTr="002C3834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6F9E" w:rsidRPr="00794F64" w:rsidRDefault="00A76F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Connie Atkinson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6F9E" w:rsidRPr="00794F64" w:rsidRDefault="00A76F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History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6F9E" w:rsidRPr="00794F64" w:rsidRDefault="00A76F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76F9E" w:rsidRPr="00794F64" w:rsidRDefault="00A76F9E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B92176" w:rsidRPr="00794F64" w:rsidTr="002C3834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Sarah Berry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</w:p>
          <w:p w:rsidR="00B92176" w:rsidRPr="00794F64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2C3834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(Recording Secretary)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794F64" w:rsidRDefault="00B92176" w:rsidP="00B92176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Director of Catalog and Curriculum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794F64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92176" w:rsidRPr="00794F64" w:rsidRDefault="00B92176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2C3834" w:rsidRPr="00794F64" w:rsidTr="002C3834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Uttam Chakravarty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Mechanical Engineering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Engineering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2014-2017</w:t>
            </w:r>
          </w:p>
        </w:tc>
      </w:tr>
      <w:tr w:rsidR="002C3834" w:rsidRPr="00794F64" w:rsidTr="002C3834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Woohyun Cho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Management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2C3834" w:rsidRPr="00794F64" w:rsidTr="002C3834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Janet Crane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Library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834" w:rsidRPr="00794F64" w:rsidRDefault="002C3834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 </w:t>
            </w:r>
          </w:p>
        </w:tc>
      </w:tr>
      <w:tr w:rsidR="00B541A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Kraig Derstler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Earth and Environmental Sciences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541AF" w:rsidRPr="00794F64" w:rsidRDefault="00F05B49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F05B49" w:rsidRPr="00794F64" w:rsidTr="00F05B49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Kimberly Echols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Director for Degree Audit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F05B49" w:rsidRPr="00794F64" w:rsidTr="00F05B49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Yvette Green </w:t>
            </w:r>
            <w:r w:rsidRPr="00410C27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(Chair)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Hotel, Restaurant and Tourism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Business Administration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05B49" w:rsidRPr="00794F64" w:rsidRDefault="00F05B49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410C27" w:rsidRPr="00794F64" w:rsidTr="00410C2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Erik Hansen</w:t>
            </w: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</w:t>
            </w:r>
            <w:r w:rsidRPr="00410C27">
              <w:rPr>
                <w:rFonts w:ascii="Helvetica" w:eastAsia="Times New Roman" w:hAnsi="Helvetica" w:cs="Helvetica"/>
                <w:b/>
                <w:color w:val="6C6C6C"/>
                <w:sz w:val="21"/>
                <w:szCs w:val="21"/>
              </w:rPr>
              <w:t>(Vice-Chair)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Film and Theater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410C27" w:rsidRPr="00794F64" w:rsidTr="00410C2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Dan Harper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Interdisciplinary Studies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410C27" w:rsidRPr="00794F64" w:rsidTr="00410C2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Jan</w:t>
            </w:r>
            <w:r w:rsidR="00406847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ice</w:t>
            </w:r>
            <w:bookmarkStart w:id="0" w:name="_GoBack"/>
            <w:bookmarkEnd w:id="0"/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 xml:space="preserve"> Janz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Education CORE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10C27" w:rsidRPr="00794F64" w:rsidRDefault="00410C2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2015-2018</w:t>
            </w:r>
          </w:p>
        </w:tc>
      </w:tr>
      <w:tr w:rsidR="0047210C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Linxiong Li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Mathematics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Sciences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47210C" w:rsidRPr="00794F64" w:rsidRDefault="0047210C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2017-2020</w:t>
            </w:r>
          </w:p>
        </w:tc>
      </w:tr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Caroline Noyes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Academic Affairs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47210C" w:rsidRPr="00794F64" w:rsidTr="0047210C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210C" w:rsidRPr="00794F64" w:rsidRDefault="0047210C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Natalie Scott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210C" w:rsidRPr="00794F64" w:rsidRDefault="0047210C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First Year Advising Representative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210C" w:rsidRPr="00794F64" w:rsidRDefault="0047210C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7210C" w:rsidRPr="00794F64" w:rsidRDefault="0047210C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FF1CF0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1CF0" w:rsidRDefault="00FF1CF0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Martin Smith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1CF0" w:rsidRPr="00794F64" w:rsidRDefault="00FF1CF0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Assistant Provost for Admissions and Enrollment Management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1CF0" w:rsidRPr="00794F64" w:rsidRDefault="00FF1CF0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F1CF0" w:rsidRPr="00794F64" w:rsidRDefault="00FF1CF0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Rajni Soharu</w:t>
            </w:r>
          </w:p>
        </w:tc>
        <w:tc>
          <w:tcPr>
            <w:tcW w:w="2718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C0752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University Registrar</w:t>
            </w:r>
          </w:p>
        </w:tc>
        <w:tc>
          <w:tcPr>
            <w:tcW w:w="2670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406847" w:rsidRPr="00794F64" w:rsidTr="0040684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Whitney West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Director of Records and Registration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</w:tr>
      <w:tr w:rsidR="003553FF" w:rsidRPr="00794F64" w:rsidTr="002C3834">
        <w:trPr>
          <w:tblCellSpacing w:w="15" w:type="dxa"/>
          <w:jc w:val="center"/>
        </w:trPr>
        <w:tc>
          <w:tcPr>
            <w:tcW w:w="297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C0752A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Shante’ Williams</w:t>
            </w:r>
          </w:p>
        </w:tc>
        <w:tc>
          <w:tcPr>
            <w:tcW w:w="271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Graduate Student Representative</w:t>
            </w:r>
          </w:p>
        </w:tc>
        <w:tc>
          <w:tcPr>
            <w:tcW w:w="26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1F504A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553FF" w:rsidRPr="00794F64" w:rsidRDefault="003553FF" w:rsidP="00B92176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</w:t>
            </w:r>
            <w:r w:rsidR="00B92176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7</w:t>
            </w: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-201</w:t>
            </w:r>
            <w:r w:rsidR="00B92176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8</w:t>
            </w:r>
          </w:p>
        </w:tc>
      </w:tr>
      <w:tr w:rsidR="00406847" w:rsidRPr="00794F64" w:rsidTr="0040684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Thomas Wright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Curriculum and Instruction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Liberal Arts and Education and Human Development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2016-2018</w:t>
            </w:r>
          </w:p>
        </w:tc>
      </w:tr>
      <w:tr w:rsidR="00406847" w:rsidRPr="00794F64" w:rsidTr="00406847">
        <w:trPr>
          <w:tblCellSpacing w:w="15" w:type="dxa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Vacant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Undergraduate Student Representative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 w:rsidRPr="00794F64"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Consult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06847" w:rsidRPr="00794F64" w:rsidRDefault="00406847" w:rsidP="00255800">
            <w:pPr>
              <w:spacing w:after="0" w:line="240" w:lineRule="auto"/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6C6C6C"/>
                <w:sz w:val="21"/>
                <w:szCs w:val="21"/>
              </w:rPr>
              <w:t>2017-2018</w:t>
            </w:r>
          </w:p>
        </w:tc>
      </w:tr>
    </w:tbl>
    <w:p w:rsidR="003553FF" w:rsidRDefault="003553FF" w:rsidP="003553FF"/>
    <w:p w:rsidR="003553FF" w:rsidRDefault="003553FF" w:rsidP="003553FF"/>
    <w:sectPr w:rsidR="003553FF" w:rsidSect="00F00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F2"/>
    <w:rsid w:val="0006668D"/>
    <w:rsid w:val="000E7249"/>
    <w:rsid w:val="00286160"/>
    <w:rsid w:val="002C3834"/>
    <w:rsid w:val="003553FF"/>
    <w:rsid w:val="003C44F2"/>
    <w:rsid w:val="00406847"/>
    <w:rsid w:val="00410C27"/>
    <w:rsid w:val="0047210C"/>
    <w:rsid w:val="0050692A"/>
    <w:rsid w:val="00551BAB"/>
    <w:rsid w:val="00794F64"/>
    <w:rsid w:val="00870C7C"/>
    <w:rsid w:val="00A76F9E"/>
    <w:rsid w:val="00B541AF"/>
    <w:rsid w:val="00B92176"/>
    <w:rsid w:val="00C0752A"/>
    <w:rsid w:val="00C75719"/>
    <w:rsid w:val="00D800FB"/>
    <w:rsid w:val="00EB74F3"/>
    <w:rsid w:val="00F002C7"/>
    <w:rsid w:val="00F05B49"/>
    <w:rsid w:val="00F579AA"/>
    <w:rsid w:val="00FF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515E6-ABAC-434A-B9B4-07135967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M. Berry</dc:creator>
  <cp:keywords/>
  <dc:description/>
  <cp:lastModifiedBy>Sarah M. Berry</cp:lastModifiedBy>
  <cp:revision>2</cp:revision>
  <cp:lastPrinted>2017-09-01T20:41:00Z</cp:lastPrinted>
  <dcterms:created xsi:type="dcterms:W3CDTF">2017-10-10T18:44:00Z</dcterms:created>
  <dcterms:modified xsi:type="dcterms:W3CDTF">2017-10-10T18:44:00Z</dcterms:modified>
</cp:coreProperties>
</file>