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368E" w:rsidRPr="0066368E" w:rsidRDefault="000A06D8">
      <w:pPr>
        <w:rPr>
          <w:b/>
        </w:rPr>
      </w:pPr>
      <w:r>
        <w:rPr>
          <w:b/>
        </w:rPr>
        <w:t>Educational Administration</w:t>
      </w:r>
      <w:r w:rsidR="006D13B2">
        <w:rPr>
          <w:b/>
        </w:rPr>
        <w:t xml:space="preserve"> (</w:t>
      </w:r>
      <w:r>
        <w:rPr>
          <w:b/>
        </w:rPr>
        <w:t>Doctor of Philosophy</w:t>
      </w:r>
      <w:r w:rsidR="006D13B2">
        <w:rPr>
          <w:b/>
        </w:rPr>
        <w:t>)</w:t>
      </w:r>
    </w:p>
    <w:p w:rsidR="0066368E" w:rsidRDefault="0066368E"/>
    <w:tbl>
      <w:tblPr>
        <w:tblStyle w:val="TableGrid"/>
        <w:tblW w:w="0" w:type="auto"/>
        <w:tblLook w:val="00BF"/>
      </w:tblPr>
      <w:tblGrid>
        <w:gridCol w:w="2628"/>
        <w:gridCol w:w="6228"/>
      </w:tblGrid>
      <w:tr w:rsidR="0066368E">
        <w:tc>
          <w:tcPr>
            <w:tcW w:w="2628" w:type="dxa"/>
          </w:tcPr>
          <w:p w:rsidR="0066368E" w:rsidRDefault="0066368E" w:rsidP="0066368E">
            <w:r>
              <w:t xml:space="preserve">Administrative Unit:  </w:t>
            </w:r>
          </w:p>
          <w:p w:rsidR="0066368E" w:rsidRDefault="0066368E"/>
        </w:tc>
        <w:tc>
          <w:tcPr>
            <w:tcW w:w="6228" w:type="dxa"/>
          </w:tcPr>
          <w:p w:rsidR="0066368E" w:rsidRDefault="000A06D8">
            <w:r>
              <w:t>Department of Educational Leadership, Counseling and Foundations</w:t>
            </w:r>
          </w:p>
        </w:tc>
      </w:tr>
      <w:tr w:rsidR="0066368E">
        <w:tc>
          <w:tcPr>
            <w:tcW w:w="2628" w:type="dxa"/>
          </w:tcPr>
          <w:p w:rsidR="0066368E" w:rsidRDefault="0066368E" w:rsidP="0066368E">
            <w:r>
              <w:t>College/School:</w:t>
            </w:r>
          </w:p>
          <w:p w:rsidR="0066368E" w:rsidRDefault="0066368E"/>
        </w:tc>
        <w:tc>
          <w:tcPr>
            <w:tcW w:w="6228" w:type="dxa"/>
          </w:tcPr>
          <w:p w:rsidR="0066368E" w:rsidRDefault="006D13B2">
            <w:r>
              <w:t>C</w:t>
            </w:r>
            <w:r w:rsidR="000A06D8">
              <w:t>ollege of Liberal Arts, Education and Human Development</w:t>
            </w:r>
          </w:p>
        </w:tc>
      </w:tr>
      <w:tr w:rsidR="0066368E">
        <w:tc>
          <w:tcPr>
            <w:tcW w:w="2628" w:type="dxa"/>
          </w:tcPr>
          <w:p w:rsidR="0066368E" w:rsidRDefault="0066368E">
            <w:r>
              <w:t>Concentrations:</w:t>
            </w:r>
          </w:p>
        </w:tc>
        <w:tc>
          <w:tcPr>
            <w:tcW w:w="6228" w:type="dxa"/>
          </w:tcPr>
          <w:p w:rsidR="0066368E" w:rsidRDefault="00951A70">
            <w:r>
              <w:t>K-12 School Leadership, Higher Education Administration</w:t>
            </w:r>
          </w:p>
        </w:tc>
      </w:tr>
      <w:tr w:rsidR="0066368E">
        <w:tc>
          <w:tcPr>
            <w:tcW w:w="2628" w:type="dxa"/>
          </w:tcPr>
          <w:p w:rsidR="0066368E" w:rsidRDefault="0066368E">
            <w:r>
              <w:t>Options:</w:t>
            </w:r>
          </w:p>
        </w:tc>
        <w:tc>
          <w:tcPr>
            <w:tcW w:w="6228" w:type="dxa"/>
          </w:tcPr>
          <w:p w:rsidR="0066368E" w:rsidRDefault="000A06D8">
            <w:r>
              <w:t>N/A</w:t>
            </w:r>
          </w:p>
        </w:tc>
      </w:tr>
    </w:tbl>
    <w:p w:rsidR="0066368E" w:rsidRDefault="0066368E"/>
    <w:tbl>
      <w:tblPr>
        <w:tblStyle w:val="TableGrid"/>
        <w:tblW w:w="0" w:type="auto"/>
        <w:tblLook w:val="00BF"/>
      </w:tblPr>
      <w:tblGrid>
        <w:gridCol w:w="8856"/>
      </w:tblGrid>
      <w:tr w:rsidR="0066368E">
        <w:tc>
          <w:tcPr>
            <w:tcW w:w="8856" w:type="dxa"/>
          </w:tcPr>
          <w:p w:rsidR="0066368E" w:rsidRDefault="0066368E" w:rsidP="0066368E">
            <w:r>
              <w:t>Overview</w:t>
            </w:r>
          </w:p>
          <w:p w:rsidR="0066368E" w:rsidRDefault="0066368E"/>
        </w:tc>
      </w:tr>
      <w:tr w:rsidR="0066368E">
        <w:tc>
          <w:tcPr>
            <w:tcW w:w="8856" w:type="dxa"/>
          </w:tcPr>
          <w:p w:rsidR="0066368E" w:rsidRDefault="00951A70" w:rsidP="00951A70">
            <w:r>
              <w:t xml:space="preserve">The Educational Administration Ph.D. program is intended for those who plan an inquiry into the issues of educational leadership through a theoretical framework. The Ph.D. studies in educational administration emphasize research methodology, both quantitative and qualitative. The program curriculum focuses on understanding and leading education as a PK-16+ integrated system. Study for the Ph.D. is suited for those planning careers in school and university administration, university teaching, research departments of large school systems or state agencies, or any education-related leadership profession. </w:t>
            </w:r>
          </w:p>
        </w:tc>
      </w:tr>
    </w:tbl>
    <w:p w:rsidR="0066368E" w:rsidRDefault="0066368E"/>
    <w:tbl>
      <w:tblPr>
        <w:tblStyle w:val="TableGrid"/>
        <w:tblW w:w="0" w:type="auto"/>
        <w:tblLook w:val="00BF"/>
      </w:tblPr>
      <w:tblGrid>
        <w:gridCol w:w="8856"/>
      </w:tblGrid>
      <w:tr w:rsidR="0066368E">
        <w:tc>
          <w:tcPr>
            <w:tcW w:w="8856" w:type="dxa"/>
          </w:tcPr>
          <w:p w:rsidR="0066368E" w:rsidRDefault="0066368E" w:rsidP="0066368E">
            <w:r>
              <w:t>Program Objectives</w:t>
            </w:r>
          </w:p>
          <w:p w:rsidR="0066368E" w:rsidRDefault="0066368E"/>
        </w:tc>
      </w:tr>
      <w:tr w:rsidR="0066368E">
        <w:tc>
          <w:tcPr>
            <w:tcW w:w="8856" w:type="dxa"/>
          </w:tcPr>
          <w:p w:rsidR="006D13B2" w:rsidRDefault="00951A70">
            <w:r>
              <w:t xml:space="preserve">Ph.D. Educational Administration </w:t>
            </w:r>
            <w:r w:rsidR="006D13B2">
              <w:t>graduates will:</w:t>
            </w:r>
          </w:p>
          <w:p w:rsidR="006D13B2" w:rsidRDefault="00951A70" w:rsidP="006D13B2">
            <w:pPr>
              <w:pStyle w:val="ListParagraph"/>
              <w:numPr>
                <w:ilvl w:val="0"/>
                <w:numId w:val="1"/>
              </w:numPr>
            </w:pPr>
            <w:r>
              <w:t>Produce a dissertation research project of publishable quality.</w:t>
            </w:r>
          </w:p>
          <w:p w:rsidR="0002547D" w:rsidRDefault="0002547D" w:rsidP="006D13B2">
            <w:pPr>
              <w:pStyle w:val="ListParagraph"/>
              <w:numPr>
                <w:ilvl w:val="0"/>
                <w:numId w:val="1"/>
              </w:numPr>
            </w:pPr>
            <w:r>
              <w:t>Demo</w:t>
            </w:r>
            <w:r w:rsidR="00951A70">
              <w:t xml:space="preserve">nstrate specialized knowledge </w:t>
            </w:r>
            <w:r w:rsidR="007D1CE2">
              <w:t>of the scholarship in a specialty area of educational administration.</w:t>
            </w:r>
          </w:p>
          <w:p w:rsidR="0066368E" w:rsidRDefault="007D1CE2" w:rsidP="006D13B2">
            <w:pPr>
              <w:pStyle w:val="ListParagraph"/>
              <w:numPr>
                <w:ilvl w:val="0"/>
                <w:numId w:val="1"/>
              </w:numPr>
            </w:pPr>
            <w:r>
              <w:t>Analyze and evaluate a current issue of practice in the field of educational administration.</w:t>
            </w:r>
          </w:p>
        </w:tc>
      </w:tr>
    </w:tbl>
    <w:p w:rsidR="0066368E" w:rsidRDefault="0066368E"/>
    <w:p w:rsidR="0066368E" w:rsidRDefault="0066368E"/>
    <w:tbl>
      <w:tblPr>
        <w:tblStyle w:val="TableGrid"/>
        <w:tblW w:w="0" w:type="auto"/>
        <w:tblLook w:val="00BF"/>
      </w:tblPr>
      <w:tblGrid>
        <w:gridCol w:w="8856"/>
      </w:tblGrid>
      <w:tr w:rsidR="0066368E">
        <w:tc>
          <w:tcPr>
            <w:tcW w:w="8856" w:type="dxa"/>
          </w:tcPr>
          <w:p w:rsidR="005A68CB" w:rsidRDefault="0066368E">
            <w:r>
              <w:t>Program Admission</w:t>
            </w:r>
          </w:p>
          <w:p w:rsidR="0066368E" w:rsidRDefault="0066368E"/>
        </w:tc>
      </w:tr>
      <w:tr w:rsidR="0066368E">
        <w:tc>
          <w:tcPr>
            <w:tcW w:w="8856" w:type="dxa"/>
          </w:tcPr>
          <w:p w:rsidR="0066368E" w:rsidRDefault="0066368E" w:rsidP="00F567B6">
            <w:r>
              <w:t xml:space="preserve">In addition to meeting the </w:t>
            </w:r>
            <w:hyperlink r:id="rId5" w:history="1">
              <w:r w:rsidRPr="005A68CB">
                <w:rPr>
                  <w:rStyle w:val="Hyperlink"/>
                </w:rPr>
                <w:t>minimum standards for admission to the Graduate School</w:t>
              </w:r>
            </w:hyperlink>
            <w:r>
              <w:t>,</w:t>
            </w:r>
            <w:r w:rsidR="005A68CB">
              <w:t xml:space="preserve"> applicants to the progra</w:t>
            </w:r>
            <w:r w:rsidR="0002547D">
              <w:t xml:space="preserve">m must submit satisfactory scores on the Graduate </w:t>
            </w:r>
            <w:r w:rsidR="00F567B6">
              <w:t>Record Examination (GRE</w:t>
            </w:r>
            <w:r w:rsidR="0002547D">
              <w:t xml:space="preserve">).  </w:t>
            </w:r>
            <w:r w:rsidR="00F567B6">
              <w:t xml:space="preserve">In addition, applicants must submit a statement of purpose, a current resume and have 3 letters of recommendation submitted. </w:t>
            </w:r>
          </w:p>
        </w:tc>
      </w:tr>
    </w:tbl>
    <w:p w:rsidR="0066368E" w:rsidRDefault="0066368E"/>
    <w:p w:rsidR="0066368E" w:rsidRDefault="0066368E"/>
    <w:tbl>
      <w:tblPr>
        <w:tblStyle w:val="TableGrid"/>
        <w:tblW w:w="0" w:type="auto"/>
        <w:tblLook w:val="00BF"/>
      </w:tblPr>
      <w:tblGrid>
        <w:gridCol w:w="8856"/>
      </w:tblGrid>
      <w:tr w:rsidR="005A68CB">
        <w:tc>
          <w:tcPr>
            <w:tcW w:w="8856" w:type="dxa"/>
          </w:tcPr>
          <w:p w:rsidR="005A68CB" w:rsidRDefault="005A68CB">
            <w:r>
              <w:t>Program Requirements</w:t>
            </w:r>
          </w:p>
        </w:tc>
      </w:tr>
      <w:tr w:rsidR="005A68CB">
        <w:tc>
          <w:tcPr>
            <w:tcW w:w="8856" w:type="dxa"/>
          </w:tcPr>
          <w:p w:rsidR="005A68CB" w:rsidRDefault="00CB4FA6">
            <w:r>
              <w:t xml:space="preserve">All </w:t>
            </w:r>
            <w:proofErr w:type="spellStart"/>
            <w:r>
              <w:t>Ph.D</w:t>
            </w:r>
            <w:proofErr w:type="spellEnd"/>
            <w:r>
              <w:t xml:space="preserve"> Educational Administration students will complete 93</w:t>
            </w:r>
            <w:r w:rsidR="0002547D">
              <w:t xml:space="preserve"> graduate credit hours.  </w:t>
            </w:r>
            <w:r w:rsidR="00DE7EE2">
              <w:t xml:space="preserve"> In order to progress through the degree, students will be required to be enrolled each fall and spring until they complete the degree.  During the second semester, students will complete a Qualifying Examination that assesses students’ critical thinking and scholarly writing.  A General Examination will occur after students have satisfied coursework and after the dissertation prospectus has been approved.  Finally, they will produce and defend a dissertation.</w:t>
            </w:r>
          </w:p>
        </w:tc>
      </w:tr>
    </w:tbl>
    <w:p w:rsidR="005A68CB" w:rsidRDefault="005A68CB"/>
    <w:p w:rsidR="005A68CB" w:rsidRDefault="005A68CB"/>
    <w:tbl>
      <w:tblPr>
        <w:tblStyle w:val="TableGrid"/>
        <w:tblW w:w="0" w:type="auto"/>
        <w:tblLook w:val="00BF"/>
      </w:tblPr>
      <w:tblGrid>
        <w:gridCol w:w="4428"/>
        <w:gridCol w:w="4428"/>
      </w:tblGrid>
      <w:tr w:rsidR="005A68CB">
        <w:tc>
          <w:tcPr>
            <w:tcW w:w="8856" w:type="dxa"/>
            <w:gridSpan w:val="2"/>
          </w:tcPr>
          <w:p w:rsidR="005A68CB" w:rsidRDefault="005A68CB">
            <w:r>
              <w:t>Course Requirements</w:t>
            </w:r>
          </w:p>
          <w:p w:rsidR="005A68CB" w:rsidRDefault="005A68CB"/>
        </w:tc>
      </w:tr>
      <w:tr w:rsidR="005A68CB">
        <w:tc>
          <w:tcPr>
            <w:tcW w:w="4428" w:type="dxa"/>
          </w:tcPr>
          <w:p w:rsidR="005A68CB" w:rsidRDefault="005A68CB">
            <w:r>
              <w:t>Minimum Credit Hours:</w:t>
            </w:r>
          </w:p>
          <w:p w:rsidR="005A68CB" w:rsidRDefault="005A68CB"/>
        </w:tc>
        <w:tc>
          <w:tcPr>
            <w:tcW w:w="4428" w:type="dxa"/>
          </w:tcPr>
          <w:p w:rsidR="005A68CB" w:rsidRDefault="00DE7EE2">
            <w:r>
              <w:t xml:space="preserve">93 </w:t>
            </w:r>
            <w:r w:rsidR="0002547D">
              <w:t>hours</w:t>
            </w:r>
          </w:p>
        </w:tc>
      </w:tr>
      <w:tr w:rsidR="005A68CB">
        <w:tc>
          <w:tcPr>
            <w:tcW w:w="4428" w:type="dxa"/>
          </w:tcPr>
          <w:p w:rsidR="005A68CB" w:rsidRDefault="005A68CB">
            <w:r>
              <w:t>Maximum Transfer Credits:</w:t>
            </w:r>
          </w:p>
          <w:p w:rsidR="005A68CB" w:rsidRDefault="005A68CB">
            <w:r>
              <w:t xml:space="preserve">(See </w:t>
            </w:r>
            <w:hyperlink r:id="rId6" w:history="1">
              <w:r w:rsidRPr="005A68CB">
                <w:rPr>
                  <w:rStyle w:val="Hyperlink"/>
                </w:rPr>
                <w:t>Graduate School policy on Transfer of Credit</w:t>
              </w:r>
            </w:hyperlink>
            <w:r>
              <w:t>)</w:t>
            </w:r>
          </w:p>
        </w:tc>
        <w:tc>
          <w:tcPr>
            <w:tcW w:w="4428" w:type="dxa"/>
          </w:tcPr>
          <w:p w:rsidR="005A68CB" w:rsidRDefault="00DE7EE2">
            <w:r>
              <w:t xml:space="preserve">Coursework earned with grades of B or better towards a prior Master’s degree may be applied towards the doctoral curriculum if approved by the program. </w:t>
            </w:r>
          </w:p>
        </w:tc>
      </w:tr>
      <w:tr w:rsidR="005A68CB">
        <w:tc>
          <w:tcPr>
            <w:tcW w:w="4428" w:type="dxa"/>
          </w:tcPr>
          <w:p w:rsidR="005A68CB" w:rsidRDefault="0030382F">
            <w:r>
              <w:t>Minimum Credits at 6000-level</w:t>
            </w:r>
          </w:p>
        </w:tc>
        <w:tc>
          <w:tcPr>
            <w:tcW w:w="4428" w:type="dxa"/>
          </w:tcPr>
          <w:p w:rsidR="005A68CB" w:rsidRDefault="00DE7EE2">
            <w:r>
              <w:t>47</w:t>
            </w:r>
            <w:r w:rsidR="0002547D">
              <w:t xml:space="preserve"> hours</w:t>
            </w:r>
          </w:p>
        </w:tc>
      </w:tr>
      <w:tr w:rsidR="005A68CB">
        <w:tc>
          <w:tcPr>
            <w:tcW w:w="4428" w:type="dxa"/>
          </w:tcPr>
          <w:p w:rsidR="005A68CB" w:rsidRDefault="0002547D">
            <w:r>
              <w:t>Core Requirements:</w:t>
            </w:r>
          </w:p>
        </w:tc>
        <w:tc>
          <w:tcPr>
            <w:tcW w:w="4428" w:type="dxa"/>
          </w:tcPr>
          <w:p w:rsidR="005A68CB" w:rsidRDefault="00DE7EE2">
            <w:r>
              <w:t xml:space="preserve">21 hours </w:t>
            </w:r>
            <w:r w:rsidR="00AD5B79">
              <w:t>in educational research methods are required.</w:t>
            </w:r>
          </w:p>
        </w:tc>
      </w:tr>
    </w:tbl>
    <w:p w:rsidR="0030382F" w:rsidRDefault="0030382F"/>
    <w:tbl>
      <w:tblPr>
        <w:tblStyle w:val="TableGrid"/>
        <w:tblW w:w="0" w:type="auto"/>
        <w:tblLook w:val="00BF"/>
      </w:tblPr>
      <w:tblGrid>
        <w:gridCol w:w="4428"/>
        <w:gridCol w:w="4428"/>
      </w:tblGrid>
      <w:tr w:rsidR="0030382F">
        <w:tc>
          <w:tcPr>
            <w:tcW w:w="4428" w:type="dxa"/>
          </w:tcPr>
          <w:p w:rsidR="0030382F" w:rsidRDefault="0030382F">
            <w:r>
              <w:t>Time Limit</w:t>
            </w:r>
          </w:p>
        </w:tc>
        <w:tc>
          <w:tcPr>
            <w:tcW w:w="4428" w:type="dxa"/>
          </w:tcPr>
          <w:p w:rsidR="0030382F" w:rsidRDefault="0030382F">
            <w:r>
              <w:t xml:space="preserve">See </w:t>
            </w:r>
            <w:hyperlink r:id="rId7" w:history="1">
              <w:r w:rsidRPr="0030382F">
                <w:rPr>
                  <w:rStyle w:val="Hyperlink"/>
                </w:rPr>
                <w:t>Graduate School policy on time limits for degrees</w:t>
              </w:r>
            </w:hyperlink>
            <w:r>
              <w:t>.</w:t>
            </w:r>
          </w:p>
        </w:tc>
      </w:tr>
    </w:tbl>
    <w:p w:rsidR="0066368E" w:rsidRDefault="0066368E"/>
    <w:sectPr w:rsidR="0066368E" w:rsidSect="0066368E">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551EB4"/>
    <w:multiLevelType w:val="hybridMultilevel"/>
    <w:tmpl w:val="53568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DA26EC"/>
    <w:rsid w:val="0002547D"/>
    <w:rsid w:val="000A06D8"/>
    <w:rsid w:val="002E5C57"/>
    <w:rsid w:val="0030382F"/>
    <w:rsid w:val="005A68CB"/>
    <w:rsid w:val="0066368E"/>
    <w:rsid w:val="006D13B2"/>
    <w:rsid w:val="007D1CE2"/>
    <w:rsid w:val="00951A70"/>
    <w:rsid w:val="00AD5B79"/>
    <w:rsid w:val="00CB4FA6"/>
    <w:rsid w:val="00DA26EC"/>
    <w:rsid w:val="00DE7EE2"/>
    <w:rsid w:val="00F567B6"/>
  </w:rsids>
  <m:mathPr>
    <m:mathFont m:val="Arial Hebrew"/>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14CC"/>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table" w:styleId="TableGrid">
    <w:name w:val="Table Grid"/>
    <w:basedOn w:val="TableNormal"/>
    <w:uiPriority w:val="59"/>
    <w:rsid w:val="0066368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5A68CB"/>
    <w:rPr>
      <w:color w:val="0000FF" w:themeColor="hyperlink"/>
      <w:u w:val="single"/>
    </w:rPr>
  </w:style>
  <w:style w:type="paragraph" w:styleId="ListParagraph">
    <w:name w:val="List Paragraph"/>
    <w:basedOn w:val="Normal"/>
    <w:uiPriority w:val="34"/>
    <w:qFormat/>
    <w:rsid w:val="006D13B2"/>
    <w:pPr>
      <w:ind w:left="720"/>
      <w:contextualSpacing/>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uno.edu/registrar/catalog/1617catalog/graduate-school/about.aspx" TargetMode="External"/><Relationship Id="rId6" Type="http://schemas.openxmlformats.org/officeDocument/2006/relationships/hyperlink" Target="http://www.uno.edu/registrar/catalog/1617catalog/graduate-school/about.aspx" TargetMode="External"/><Relationship Id="rId7" Type="http://schemas.openxmlformats.org/officeDocument/2006/relationships/hyperlink" Target="http://www.uno.edu/registrar/catalog/1617catalog/graduate-school/requirements.aspx"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223</Words>
  <Characters>1272</Characters>
  <Application>Microsoft Macintosh Word</Application>
  <DocSecurity>0</DocSecurity>
  <Lines>10</Lines>
  <Paragraphs>2</Paragraphs>
  <ScaleCrop>false</ScaleCrop>
  <Company>University of New Orleans</Company>
  <LinksUpToDate>false</LinksUpToDate>
  <CharactersWithSpaces>1562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Athey</dc:creator>
  <cp:keywords/>
  <cp:lastModifiedBy>Amanda Athey</cp:lastModifiedBy>
  <cp:revision>5</cp:revision>
  <dcterms:created xsi:type="dcterms:W3CDTF">2016-10-22T16:19:00Z</dcterms:created>
  <dcterms:modified xsi:type="dcterms:W3CDTF">2016-10-22T17:11:00Z</dcterms:modified>
</cp:coreProperties>
</file>