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317D3886" w14:textId="5CF1B5EE" w:rsidR="00B242D8" w:rsidRDefault="00B242D8" w:rsidP="00B242D8">
      <w:pPr>
        <w:pStyle w:val="Heading5"/>
      </w:pPr>
      <w:r>
        <w:t>Did You Know?</w:t>
      </w:r>
    </w:p>
    <w:p w14:paraId="1C8946ED" w14:textId="3D5BC912" w:rsidR="00B07EBC" w:rsidRDefault="00B07EBC" w:rsidP="00B07EBC">
      <w:pPr>
        <w:rPr>
          <w:rFonts w:cs="Arial"/>
        </w:rPr>
      </w:pPr>
      <w:r>
        <w:rPr>
          <w:rFonts w:cs="Arial"/>
        </w:rPr>
        <w:t>Annually</w:t>
      </w:r>
      <w:r w:rsidRPr="00B50E4A">
        <w:rPr>
          <w:rFonts w:cs="Arial"/>
        </w:rPr>
        <w:t xml:space="preserve"> nearly 400 people die from heat stroke and 675 </w:t>
      </w:r>
      <w:r>
        <w:rPr>
          <w:rFonts w:cs="Arial"/>
        </w:rPr>
        <w:t>people</w:t>
      </w:r>
      <w:r w:rsidR="00765343">
        <w:rPr>
          <w:rFonts w:cs="Arial"/>
        </w:rPr>
        <w:t>,</w:t>
      </w:r>
      <w:r>
        <w:rPr>
          <w:rFonts w:cs="Arial"/>
        </w:rPr>
        <w:t xml:space="preserve"> on average, </w:t>
      </w:r>
      <w:r w:rsidR="00765343">
        <w:rPr>
          <w:rFonts w:cs="Arial"/>
        </w:rPr>
        <w:t xml:space="preserve">die </w:t>
      </w:r>
      <w:r w:rsidRPr="00B50E4A">
        <w:rPr>
          <w:rFonts w:cs="Arial"/>
        </w:rPr>
        <w:t xml:space="preserve">from </w:t>
      </w:r>
      <w:r>
        <w:rPr>
          <w:rFonts w:cs="Arial"/>
        </w:rPr>
        <w:t xml:space="preserve">more severe </w:t>
      </w:r>
      <w:r w:rsidRPr="00B50E4A">
        <w:rPr>
          <w:rFonts w:cs="Arial"/>
        </w:rPr>
        <w:t xml:space="preserve">heat </w:t>
      </w:r>
      <w:r>
        <w:rPr>
          <w:rFonts w:cs="Arial"/>
        </w:rPr>
        <w:t>stress illnesses</w:t>
      </w:r>
      <w:r w:rsidRPr="00B50E4A">
        <w:rPr>
          <w:rFonts w:cs="Arial"/>
        </w:rPr>
        <w:t xml:space="preserve"> in the United States each year. </w:t>
      </w:r>
      <w:r>
        <w:rPr>
          <w:rFonts w:cs="Arial"/>
        </w:rPr>
        <w:t xml:space="preserve">Understanding the signs and symptoms of heat-related stress decreases </w:t>
      </w:r>
      <w:r w:rsidRPr="00B50E4A">
        <w:rPr>
          <w:rFonts w:cs="Arial"/>
        </w:rPr>
        <w:t>the risk factors</w:t>
      </w:r>
      <w:r>
        <w:rPr>
          <w:rFonts w:cs="Arial"/>
        </w:rPr>
        <w:t>.</w:t>
      </w:r>
    </w:p>
    <w:p w14:paraId="5972B8FB" w14:textId="77777777" w:rsidR="00B07EBC" w:rsidRPr="00B50E4A" w:rsidRDefault="00B07EBC" w:rsidP="00B07EBC">
      <w:pPr>
        <w:rPr>
          <w:rFonts w:cs="Arial"/>
        </w:rPr>
      </w:pPr>
    </w:p>
    <w:p w14:paraId="4E4E786E" w14:textId="555648B2" w:rsidR="00B07EBC" w:rsidRDefault="00B07EBC" w:rsidP="00B07EBC">
      <w:pPr>
        <w:pStyle w:val="Heading5"/>
      </w:pPr>
      <w:r>
        <w:t>Prevention</w:t>
      </w:r>
    </w:p>
    <w:p w14:paraId="212F4895" w14:textId="3B37E024" w:rsidR="00B07EBC" w:rsidRDefault="00765343" w:rsidP="00B07EBC">
      <w:pPr>
        <w:rPr>
          <w:rFonts w:cs="Arial"/>
        </w:rPr>
      </w:pPr>
      <w:r>
        <w:rPr>
          <w:rFonts w:cs="Arial"/>
        </w:rPr>
        <w:t xml:space="preserve">Heat stress </w:t>
      </w:r>
      <w:r w:rsidR="00B07EBC">
        <w:rPr>
          <w:rFonts w:cs="Arial"/>
        </w:rPr>
        <w:t>requires</w:t>
      </w:r>
      <w:r w:rsidR="00B07EBC" w:rsidRPr="00B50E4A">
        <w:rPr>
          <w:rFonts w:cs="Arial"/>
        </w:rPr>
        <w:t xml:space="preserve"> the understanding of heat safety</w:t>
      </w:r>
      <w:r>
        <w:rPr>
          <w:rFonts w:cs="Arial"/>
        </w:rPr>
        <w:t>,</w:t>
      </w:r>
      <w:r w:rsidR="00B07EBC" w:rsidRPr="00B50E4A">
        <w:rPr>
          <w:rFonts w:cs="Arial"/>
        </w:rPr>
        <w:t xml:space="preserve"> </w:t>
      </w:r>
      <w:r w:rsidR="00B07EBC">
        <w:rPr>
          <w:rFonts w:cs="Arial"/>
        </w:rPr>
        <w:t xml:space="preserve">which </w:t>
      </w:r>
      <w:r w:rsidR="00B07EBC" w:rsidRPr="00B50E4A">
        <w:rPr>
          <w:rFonts w:cs="Arial"/>
        </w:rPr>
        <w:t xml:space="preserve">has </w:t>
      </w:r>
      <w:r w:rsidR="00B07EBC">
        <w:rPr>
          <w:rFonts w:cs="Arial"/>
        </w:rPr>
        <w:t>four</w:t>
      </w:r>
      <w:r w:rsidR="00B07EBC" w:rsidRPr="00B50E4A">
        <w:rPr>
          <w:rFonts w:cs="Arial"/>
        </w:rPr>
        <w:t xml:space="preserve"> main conditions that range in severity according to </w:t>
      </w:r>
      <w:r>
        <w:rPr>
          <w:rFonts w:cs="Arial"/>
        </w:rPr>
        <w:t xml:space="preserve">the </w:t>
      </w:r>
      <w:r w:rsidR="00B07EBC" w:rsidRPr="00B50E4A">
        <w:rPr>
          <w:rFonts w:cs="Arial"/>
        </w:rPr>
        <w:t xml:space="preserve">level of exertion </w:t>
      </w:r>
      <w:r w:rsidR="00B07EBC">
        <w:rPr>
          <w:rFonts w:cs="Arial"/>
        </w:rPr>
        <w:t xml:space="preserve">and the </w:t>
      </w:r>
      <w:r w:rsidR="00B07EBC" w:rsidRPr="00B50E4A">
        <w:rPr>
          <w:rFonts w:cs="Arial"/>
        </w:rPr>
        <w:t>environment:</w:t>
      </w:r>
    </w:p>
    <w:p w14:paraId="2E0035FA" w14:textId="77777777" w:rsidR="00B07EBC" w:rsidRPr="00B50E4A" w:rsidRDefault="00B07EBC" w:rsidP="00B07EBC">
      <w:pPr>
        <w:rPr>
          <w:rFonts w:cs="Arial"/>
        </w:rPr>
      </w:pPr>
    </w:p>
    <w:p w14:paraId="592373FD" w14:textId="05400B6F" w:rsidR="00B07EBC" w:rsidRPr="00B50E4A" w:rsidRDefault="00B07EBC" w:rsidP="00B07EB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Rash - Also referred to </w:t>
      </w:r>
      <w:r w:rsidR="00765343">
        <w:rPr>
          <w:rFonts w:ascii="Arial" w:hAnsi="Arial" w:cs="Arial"/>
        </w:rPr>
        <w:t xml:space="preserve">as </w:t>
      </w:r>
      <w:r w:rsidRPr="00B50E4A">
        <w:rPr>
          <w:rFonts w:ascii="Arial" w:hAnsi="Arial" w:cs="Arial"/>
        </w:rPr>
        <w:t xml:space="preserve">“Prickly Heat” </w:t>
      </w:r>
      <w:r>
        <w:rPr>
          <w:rFonts w:ascii="Arial" w:hAnsi="Arial" w:cs="Arial"/>
        </w:rPr>
        <w:t xml:space="preserve">and </w:t>
      </w:r>
      <w:r w:rsidRPr="00B50E4A">
        <w:rPr>
          <w:rFonts w:ascii="Arial" w:hAnsi="Arial" w:cs="Arial"/>
        </w:rPr>
        <w:t xml:space="preserve">occurs when </w:t>
      </w:r>
      <w:r>
        <w:rPr>
          <w:rFonts w:ascii="Arial" w:hAnsi="Arial" w:cs="Arial"/>
        </w:rPr>
        <w:t>sweat cannot evaporate from the skin and the skin ducts become plugged</w:t>
      </w:r>
      <w:r w:rsidRPr="00B50E4A">
        <w:rPr>
          <w:rFonts w:ascii="Arial" w:hAnsi="Arial" w:cs="Arial"/>
        </w:rPr>
        <w:t>:</w:t>
      </w:r>
    </w:p>
    <w:p w14:paraId="40258548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50E4A">
        <w:rPr>
          <w:rFonts w:ascii="Arial" w:hAnsi="Arial" w:cs="Arial"/>
        </w:rPr>
        <w:t>listers</w:t>
      </w:r>
    </w:p>
    <w:p w14:paraId="7A76E2DC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Red lumps</w:t>
      </w:r>
    </w:p>
    <w:p w14:paraId="3DEA0B9B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Prickly skin or intense itching</w:t>
      </w:r>
    </w:p>
    <w:p w14:paraId="56CC128C" w14:textId="050349B7" w:rsidR="00B07EBC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Less common, deeper in the skin layer, sweat can leak out of a sweat gland and into the skin causing flesh-colored lesions</w:t>
      </w:r>
    </w:p>
    <w:p w14:paraId="6A2FA148" w14:textId="77777777" w:rsidR="00765343" w:rsidRPr="00B50E4A" w:rsidRDefault="00765343" w:rsidP="00765343">
      <w:pPr>
        <w:pStyle w:val="ListParagraph"/>
        <w:ind w:left="1440"/>
        <w:rPr>
          <w:rFonts w:ascii="Arial" w:hAnsi="Arial" w:cs="Arial"/>
        </w:rPr>
      </w:pPr>
    </w:p>
    <w:p w14:paraId="6DF06B82" w14:textId="77777777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t>First Aid for Heat Rash</w:t>
      </w:r>
    </w:p>
    <w:p w14:paraId="3B595496" w14:textId="404B4303" w:rsidR="00B07EBC" w:rsidRPr="00B50E4A" w:rsidRDefault="00B07EBC" w:rsidP="00B07EBC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50E4A">
        <w:rPr>
          <w:rFonts w:ascii="Arial" w:hAnsi="Arial" w:cs="Arial"/>
        </w:rPr>
        <w:t xml:space="preserve">ear breathable </w:t>
      </w:r>
      <w:r>
        <w:rPr>
          <w:rFonts w:ascii="Arial" w:hAnsi="Arial" w:cs="Arial"/>
        </w:rPr>
        <w:t xml:space="preserve">and loose fitting </w:t>
      </w:r>
      <w:r w:rsidRPr="00B50E4A">
        <w:rPr>
          <w:rFonts w:ascii="Arial" w:hAnsi="Arial" w:cs="Arial"/>
        </w:rPr>
        <w:t>clothing</w:t>
      </w:r>
      <w:r w:rsidR="00765343">
        <w:rPr>
          <w:rFonts w:ascii="Arial" w:hAnsi="Arial" w:cs="Arial"/>
        </w:rPr>
        <w:t>.</w:t>
      </w:r>
    </w:p>
    <w:p w14:paraId="6D0EC9CB" w14:textId="2256AD99" w:rsidR="00B07EBC" w:rsidRPr="00B50E4A" w:rsidRDefault="00B07EBC" w:rsidP="00B07EBC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When it is hot, stay in the shade as much as possible</w:t>
      </w:r>
      <w:r w:rsidR="00765343">
        <w:rPr>
          <w:rFonts w:ascii="Arial" w:hAnsi="Arial" w:cs="Arial"/>
        </w:rPr>
        <w:t>.</w:t>
      </w:r>
    </w:p>
    <w:p w14:paraId="6B605FA3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Avoid heavy exertion, extreme heat, sun exposure and high humidity when possible. If you cannot avoid these conditions, take the following preventive measures:</w:t>
      </w:r>
    </w:p>
    <w:p w14:paraId="6B41E9D2" w14:textId="399AD091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Gradually build up and acclimate yourself to heavy work</w:t>
      </w:r>
      <w:r w:rsidR="00765343">
        <w:rPr>
          <w:rFonts w:ascii="Arial" w:hAnsi="Arial" w:cs="Arial"/>
        </w:rPr>
        <w:t>.</w:t>
      </w:r>
    </w:p>
    <w:p w14:paraId="5AB415FF" w14:textId="03400A85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Schedule heavy work at the coolest part of the day</w:t>
      </w:r>
      <w:r w:rsidR="00765343">
        <w:rPr>
          <w:rFonts w:ascii="Arial" w:hAnsi="Arial" w:cs="Arial"/>
        </w:rPr>
        <w:t>.</w:t>
      </w:r>
    </w:p>
    <w:p w14:paraId="49BCC974" w14:textId="4AE03A80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Take more breaks when doing heavier work, and in high heat/humid conditions (take breaks in the shade)</w:t>
      </w:r>
      <w:r w:rsidR="00765343">
        <w:rPr>
          <w:rFonts w:ascii="Arial" w:hAnsi="Arial" w:cs="Arial"/>
        </w:rPr>
        <w:t>.</w:t>
      </w:r>
    </w:p>
    <w:p w14:paraId="34F9BF7E" w14:textId="711E34E5" w:rsidR="00765343" w:rsidRDefault="00B07EBC" w:rsidP="00765343">
      <w:pPr>
        <w:pStyle w:val="ListParagraph"/>
        <w:numPr>
          <w:ilvl w:val="2"/>
          <w:numId w:val="38"/>
        </w:numPr>
        <w:rPr>
          <w:rFonts w:cs="Arial"/>
        </w:rPr>
      </w:pPr>
      <w:r w:rsidRPr="00765343">
        <w:rPr>
          <w:rFonts w:ascii="Arial" w:hAnsi="Arial" w:cs="Arial"/>
        </w:rPr>
        <w:t>Drink water frequently and drink enough water so that you do not become thirsty</w:t>
      </w:r>
      <w:r w:rsidR="00765343" w:rsidRPr="00765343">
        <w:rPr>
          <w:rFonts w:ascii="Arial" w:hAnsi="Arial" w:cs="Arial"/>
        </w:rPr>
        <w:t>.</w:t>
      </w:r>
    </w:p>
    <w:p w14:paraId="2EE01A59" w14:textId="77777777" w:rsidR="00765343" w:rsidRPr="00765343" w:rsidRDefault="00765343" w:rsidP="00765343">
      <w:pPr>
        <w:pStyle w:val="ListParagraph"/>
        <w:ind w:left="2160"/>
        <w:rPr>
          <w:rFonts w:cs="Arial"/>
        </w:rPr>
      </w:pPr>
    </w:p>
    <w:p w14:paraId="507643DE" w14:textId="77777777" w:rsidR="00B07EBC" w:rsidRPr="00B50E4A" w:rsidRDefault="00B07EBC" w:rsidP="00B07EB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Cramps – This </w:t>
      </w:r>
      <w:r>
        <w:rPr>
          <w:rFonts w:ascii="Arial" w:hAnsi="Arial" w:cs="Arial"/>
        </w:rPr>
        <w:t xml:space="preserve">involves the loss of </w:t>
      </w:r>
      <w:r w:rsidRPr="00B50E4A">
        <w:rPr>
          <w:rFonts w:ascii="Arial" w:hAnsi="Arial" w:cs="Arial"/>
        </w:rPr>
        <w:t>salt and wate</w:t>
      </w:r>
      <w:r>
        <w:rPr>
          <w:rFonts w:ascii="Arial" w:hAnsi="Arial" w:cs="Arial"/>
        </w:rPr>
        <w:t xml:space="preserve">r. </w:t>
      </w:r>
      <w:r w:rsidRPr="00B50E4A">
        <w:rPr>
          <w:rFonts w:ascii="Arial" w:hAnsi="Arial" w:cs="Arial"/>
        </w:rPr>
        <w:t xml:space="preserve"> Symptoms of heat cramps include:</w:t>
      </w:r>
    </w:p>
    <w:p w14:paraId="64167F60" w14:textId="665F8433" w:rsidR="00B07EBC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Muscle cramps, pain, or spasms in the abdomen, arms</w:t>
      </w:r>
      <w:r w:rsidR="00765343">
        <w:rPr>
          <w:rFonts w:ascii="Arial" w:hAnsi="Arial" w:cs="Arial"/>
        </w:rPr>
        <w:t>,</w:t>
      </w:r>
      <w:r w:rsidRPr="00B50E4A">
        <w:rPr>
          <w:rFonts w:ascii="Arial" w:hAnsi="Arial" w:cs="Arial"/>
        </w:rPr>
        <w:t xml:space="preserve"> or legs</w:t>
      </w:r>
    </w:p>
    <w:p w14:paraId="795F7762" w14:textId="77777777" w:rsidR="00765343" w:rsidRDefault="00765343" w:rsidP="00765343">
      <w:pPr>
        <w:pStyle w:val="ListParagraph"/>
        <w:ind w:left="1440"/>
        <w:rPr>
          <w:rFonts w:ascii="Arial" w:hAnsi="Arial" w:cs="Arial"/>
        </w:rPr>
      </w:pPr>
    </w:p>
    <w:p w14:paraId="75C65D1D" w14:textId="77777777" w:rsidR="00765343" w:rsidRPr="00765343" w:rsidRDefault="00765343" w:rsidP="00B07EBC">
      <w:pPr>
        <w:pStyle w:val="ListParagraph"/>
        <w:rPr>
          <w:rFonts w:ascii="Arial" w:hAnsi="Arial" w:cs="Arial"/>
          <w:sz w:val="16"/>
          <w:szCs w:val="16"/>
        </w:rPr>
      </w:pPr>
    </w:p>
    <w:p w14:paraId="4E217D03" w14:textId="673BA218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lastRenderedPageBreak/>
        <w:t>First Aid for Heat Cramps:</w:t>
      </w:r>
    </w:p>
    <w:p w14:paraId="75C5AE95" w14:textId="5186A610" w:rsidR="00B07EBC" w:rsidRPr="00B50E4A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Stop all activity and sit in a cool place</w:t>
      </w:r>
      <w:r w:rsidR="00765343">
        <w:rPr>
          <w:rFonts w:ascii="Arial" w:hAnsi="Arial" w:cs="Arial"/>
        </w:rPr>
        <w:t>.</w:t>
      </w:r>
    </w:p>
    <w:p w14:paraId="3BC789CF" w14:textId="359D8F13" w:rsidR="00B07EBC" w:rsidRPr="00B50E4A" w:rsidRDefault="00B07EBC" w:rsidP="00765343">
      <w:pPr>
        <w:pStyle w:val="ListParagraph"/>
        <w:numPr>
          <w:ilvl w:val="0"/>
          <w:numId w:val="41"/>
        </w:numPr>
        <w:ind w:left="1440" w:right="-90"/>
        <w:rPr>
          <w:rFonts w:ascii="Arial" w:hAnsi="Arial" w:cs="Arial"/>
        </w:rPr>
      </w:pPr>
      <w:r w:rsidRPr="00B50E4A">
        <w:rPr>
          <w:rFonts w:ascii="Arial" w:hAnsi="Arial" w:cs="Arial"/>
        </w:rPr>
        <w:t>Drink clear juice or a sports beverage, or drink water with food (avoid salt tablets)</w:t>
      </w:r>
      <w:r w:rsidR="00765343">
        <w:rPr>
          <w:rFonts w:ascii="Arial" w:hAnsi="Arial" w:cs="Arial"/>
        </w:rPr>
        <w:t>.</w:t>
      </w:r>
    </w:p>
    <w:p w14:paraId="70FE9174" w14:textId="7843210C" w:rsidR="00B07EBC" w:rsidRPr="00B50E4A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Do not return to strenuous work for a few hours after the cramps subside</w:t>
      </w:r>
      <w:r w:rsidR="00765343">
        <w:rPr>
          <w:rFonts w:ascii="Arial" w:hAnsi="Arial" w:cs="Arial"/>
        </w:rPr>
        <w:t>.</w:t>
      </w:r>
    </w:p>
    <w:p w14:paraId="711F0560" w14:textId="4257B3D5" w:rsidR="00B07EBC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Replenish salts after heavy sweating</w:t>
      </w:r>
      <w:r w:rsidR="00765343">
        <w:rPr>
          <w:rFonts w:ascii="Arial" w:hAnsi="Arial" w:cs="Arial"/>
        </w:rPr>
        <w:t>.</w:t>
      </w:r>
    </w:p>
    <w:p w14:paraId="4E1E25FE" w14:textId="77777777" w:rsidR="00B07EBC" w:rsidRPr="00765343" w:rsidRDefault="00B07EBC" w:rsidP="00B07EBC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75A44D53" w14:textId="77777777" w:rsidR="00B07EBC" w:rsidRPr="00B50E4A" w:rsidRDefault="00B07EBC" w:rsidP="00B07EB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Exhaustion – This condition is the body’s response to an excessive loss of water and salt, </w:t>
      </w:r>
      <w:r>
        <w:rPr>
          <w:rFonts w:ascii="Arial" w:hAnsi="Arial" w:cs="Arial"/>
        </w:rPr>
        <w:t xml:space="preserve">most commonly </w:t>
      </w:r>
      <w:r w:rsidRPr="00B50E4A">
        <w:rPr>
          <w:rFonts w:ascii="Arial" w:hAnsi="Arial" w:cs="Arial"/>
        </w:rPr>
        <w:t>through sweating.  Symptoms of heat exhaustion include:</w:t>
      </w:r>
    </w:p>
    <w:p w14:paraId="3B375101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Rapid heart beat</w:t>
      </w:r>
    </w:p>
    <w:p w14:paraId="542B63E9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Heavy sweating</w:t>
      </w:r>
    </w:p>
    <w:p w14:paraId="1FA4C59A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Extreme weakness or fatigue</w:t>
      </w:r>
    </w:p>
    <w:p w14:paraId="0F3D6443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Dizziness</w:t>
      </w:r>
    </w:p>
    <w:p w14:paraId="413C2479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Nausea or vomiting</w:t>
      </w:r>
    </w:p>
    <w:p w14:paraId="3B501065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Irritability</w:t>
      </w:r>
    </w:p>
    <w:p w14:paraId="0991D5C0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Fast, shallow breathing</w:t>
      </w:r>
    </w:p>
    <w:p w14:paraId="3AC1DF2C" w14:textId="535072D2" w:rsidR="00B07EBC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Slightly elevated body temperature</w:t>
      </w:r>
    </w:p>
    <w:p w14:paraId="5051C5B8" w14:textId="77777777" w:rsidR="00765343" w:rsidRPr="00765343" w:rsidRDefault="00765343" w:rsidP="00765343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A9B6C35" w14:textId="77777777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t>First Aid for Heat Exhaustion:</w:t>
      </w:r>
    </w:p>
    <w:p w14:paraId="77930332" w14:textId="6C1AFF1B" w:rsidR="00B07EBC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Do not leave the individual alone</w:t>
      </w:r>
      <w:r w:rsidR="00765343">
        <w:rPr>
          <w:rFonts w:ascii="Arial" w:hAnsi="Arial" w:cs="Arial"/>
        </w:rPr>
        <w:t>.</w:t>
      </w:r>
    </w:p>
    <w:p w14:paraId="5DEE7C1D" w14:textId="62B991C9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Rest in a cool area</w:t>
      </w:r>
      <w:r w:rsidR="00765343">
        <w:rPr>
          <w:rFonts w:ascii="Arial" w:hAnsi="Arial" w:cs="Arial"/>
        </w:rPr>
        <w:t>.</w:t>
      </w:r>
    </w:p>
    <w:p w14:paraId="211C548E" w14:textId="041ACA47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Drink plenty of water or </w:t>
      </w:r>
      <w:r>
        <w:rPr>
          <w:rFonts w:ascii="Arial" w:hAnsi="Arial" w:cs="Arial"/>
        </w:rPr>
        <w:t>electrolytes</w:t>
      </w:r>
      <w:r w:rsidR="00765343">
        <w:rPr>
          <w:rFonts w:ascii="Arial" w:hAnsi="Arial" w:cs="Arial"/>
        </w:rPr>
        <w:t>.</w:t>
      </w:r>
    </w:p>
    <w:p w14:paraId="56E49444" w14:textId="037A9B72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Treat for shock i</w:t>
      </w:r>
      <w:r w:rsidR="0076534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necessary</w:t>
      </w:r>
      <w:r w:rsidR="00765343">
        <w:rPr>
          <w:rFonts w:ascii="Arial" w:hAnsi="Arial" w:cs="Arial"/>
        </w:rPr>
        <w:t>.</w:t>
      </w:r>
    </w:p>
    <w:p w14:paraId="1A18D5E3" w14:textId="77777777" w:rsidR="00B07EBC" w:rsidRPr="00765343" w:rsidRDefault="00B07EBC" w:rsidP="00B07EBC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45D22F7E" w14:textId="77777777" w:rsidR="00B07EBC" w:rsidRPr="00B50E4A" w:rsidRDefault="00B07EBC" w:rsidP="00B07EBC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Heat Stroke – This condition occurs when your body becomes unable to control its temperature and can result in death or permanent injury.  Symptoms of heat stroke include:</w:t>
      </w:r>
    </w:p>
    <w:p w14:paraId="2B74E04C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High body temperature</w:t>
      </w:r>
      <w:r>
        <w:rPr>
          <w:rFonts w:ascii="Arial" w:hAnsi="Arial" w:cs="Arial"/>
        </w:rPr>
        <w:t xml:space="preserve"> greater than 105 degrees</w:t>
      </w:r>
    </w:p>
    <w:p w14:paraId="3DCD9030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Mental </w:t>
      </w:r>
      <w:r w:rsidRPr="00B50E4A">
        <w:rPr>
          <w:rFonts w:ascii="Arial" w:hAnsi="Arial" w:cs="Arial"/>
        </w:rPr>
        <w:t xml:space="preserve">Confusion </w:t>
      </w:r>
    </w:p>
    <w:p w14:paraId="12214D58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Hot, dry skin or profuse sweating</w:t>
      </w:r>
    </w:p>
    <w:p w14:paraId="22A0DC86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Throbbing headache</w:t>
      </w:r>
    </w:p>
    <w:p w14:paraId="1038B2F6" w14:textId="77777777" w:rsidR="00B07EBC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Seizures or coma</w:t>
      </w:r>
    </w:p>
    <w:p w14:paraId="6A363645" w14:textId="5E73E927" w:rsidR="00B07EBC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Death can occur unless promptly treated</w:t>
      </w:r>
    </w:p>
    <w:p w14:paraId="1FC4756E" w14:textId="77777777" w:rsidR="00765343" w:rsidRPr="00B50E4A" w:rsidRDefault="00765343" w:rsidP="00765343">
      <w:pPr>
        <w:pStyle w:val="ListParagraph"/>
        <w:spacing w:after="0"/>
        <w:ind w:left="1440"/>
        <w:rPr>
          <w:rFonts w:ascii="Arial" w:hAnsi="Arial" w:cs="Arial"/>
        </w:rPr>
      </w:pPr>
    </w:p>
    <w:p w14:paraId="3CCCEA08" w14:textId="0C96F588" w:rsidR="00B07EBC" w:rsidRPr="00765343" w:rsidRDefault="00765343" w:rsidP="00B07EB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B07EBC" w:rsidRPr="00765343">
        <w:rPr>
          <w:rFonts w:cs="Arial"/>
          <w:sz w:val="22"/>
          <w:szCs w:val="22"/>
        </w:rPr>
        <w:t>First Aid for Heat Stroke:</w:t>
      </w:r>
    </w:p>
    <w:p w14:paraId="1C3AFD24" w14:textId="50A91462" w:rsidR="00B07EBC" w:rsidRPr="00B50E4A" w:rsidRDefault="00B07EBC" w:rsidP="00B07EBC">
      <w:pPr>
        <w:pStyle w:val="ListParagraph"/>
        <w:numPr>
          <w:ilvl w:val="0"/>
          <w:numId w:val="39"/>
        </w:numPr>
        <w:spacing w:after="0"/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Begin with requesting immediate medical assistance</w:t>
      </w:r>
      <w:r w:rsidR="00765343">
        <w:rPr>
          <w:rFonts w:ascii="Arial" w:hAnsi="Arial" w:cs="Arial"/>
        </w:rPr>
        <w:t>.</w:t>
      </w:r>
    </w:p>
    <w:p w14:paraId="1E0E0574" w14:textId="017FD889" w:rsidR="00B07EBC" w:rsidRPr="00B50E4A" w:rsidRDefault="00B07EBC" w:rsidP="00B07EBC">
      <w:pPr>
        <w:pStyle w:val="ListParagraph"/>
        <w:numPr>
          <w:ilvl w:val="0"/>
          <w:numId w:val="39"/>
        </w:numPr>
        <w:spacing w:after="0"/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Move the person to a cool, shaded area out of the hot environment</w:t>
      </w:r>
      <w:r w:rsidR="00765343">
        <w:rPr>
          <w:rFonts w:ascii="Arial" w:hAnsi="Arial" w:cs="Arial"/>
        </w:rPr>
        <w:t>.</w:t>
      </w:r>
    </w:p>
    <w:p w14:paraId="7733A4EB" w14:textId="3EF14C75" w:rsidR="005E5840" w:rsidRPr="00765343" w:rsidRDefault="00B07EBC" w:rsidP="001B3812">
      <w:pPr>
        <w:pStyle w:val="ListParagraph"/>
        <w:numPr>
          <w:ilvl w:val="1"/>
          <w:numId w:val="38"/>
        </w:numPr>
        <w:spacing w:before="50" w:after="0" w:line="264" w:lineRule="auto"/>
        <w:ind w:right="38"/>
        <w:jc w:val="both"/>
        <w:rPr>
          <w:color w:val="B5B8B7"/>
          <w:spacing w:val="-11"/>
          <w:sz w:val="12"/>
        </w:rPr>
      </w:pPr>
      <w:r w:rsidRPr="00765343">
        <w:rPr>
          <w:rFonts w:ascii="Arial" w:hAnsi="Arial" w:cs="Arial"/>
        </w:rPr>
        <w:t>Remove excess clothing and</w:t>
      </w:r>
      <w:r w:rsidR="00765343" w:rsidRPr="00765343">
        <w:rPr>
          <w:rFonts w:ascii="Arial" w:hAnsi="Arial" w:cs="Arial"/>
        </w:rPr>
        <w:t xml:space="preserve"> apply cool water to the body.</w:t>
      </w:r>
    </w:p>
    <w:sectPr w:rsidR="005E5840" w:rsidRPr="00765343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8B502" w14:textId="77777777" w:rsidR="00EF7359" w:rsidRDefault="00EF7359" w:rsidP="00374DAB">
      <w:r>
        <w:separator/>
      </w:r>
    </w:p>
  </w:endnote>
  <w:endnote w:type="continuationSeparator" w:id="0">
    <w:p w14:paraId="67962CCC" w14:textId="77777777" w:rsidR="00EF7359" w:rsidRDefault="00EF7359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F7B1" w14:textId="77777777" w:rsidR="00EF7359" w:rsidRDefault="00EF7359" w:rsidP="00374DAB">
      <w:r>
        <w:separator/>
      </w:r>
    </w:p>
  </w:footnote>
  <w:footnote w:type="continuationSeparator" w:id="0">
    <w:p w14:paraId="6131C39C" w14:textId="77777777" w:rsidR="00EF7359" w:rsidRDefault="00EF7359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53403254" w:rsidR="00F4624E" w:rsidRPr="00180ABC" w:rsidRDefault="000D3CEF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Preventing </w:t>
                          </w:r>
                          <w:r w:rsidR="00B07E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Heat Related Illnesses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53403254" w:rsidR="00F4624E" w:rsidRPr="00180ABC" w:rsidRDefault="000D3CEF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Preventing </w:t>
                    </w:r>
                    <w:r w:rsidR="00B07E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Heat Related Illnesses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7F53E5F0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381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68E1657"/>
    <w:multiLevelType w:val="hybridMultilevel"/>
    <w:tmpl w:val="61E61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02F"/>
    <w:multiLevelType w:val="hybridMultilevel"/>
    <w:tmpl w:val="C0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4" w15:restartNumberingAfterBreak="0">
    <w:nsid w:val="2C3D643C"/>
    <w:multiLevelType w:val="hybridMultilevel"/>
    <w:tmpl w:val="5DC02D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9F1BB0"/>
    <w:multiLevelType w:val="hybridMultilevel"/>
    <w:tmpl w:val="FC40B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5AD02B10"/>
    <w:multiLevelType w:val="hybridMultilevel"/>
    <w:tmpl w:val="8DF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C34B5"/>
    <w:multiLevelType w:val="hybridMultilevel"/>
    <w:tmpl w:val="96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F33B1"/>
    <w:multiLevelType w:val="hybridMultilevel"/>
    <w:tmpl w:val="91BC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4760"/>
    <w:multiLevelType w:val="hybridMultilevel"/>
    <w:tmpl w:val="C4E8B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DCB2EDB"/>
    <w:multiLevelType w:val="hybridMultilevel"/>
    <w:tmpl w:val="43A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1"/>
  </w:num>
  <w:num w:numId="7">
    <w:abstractNumId w:val="18"/>
  </w:num>
  <w:num w:numId="8">
    <w:abstractNumId w:val="18"/>
  </w:num>
  <w:num w:numId="9">
    <w:abstractNumId w:val="18"/>
  </w:num>
  <w:num w:numId="10">
    <w:abstractNumId w:val="20"/>
  </w:num>
  <w:num w:numId="11">
    <w:abstractNumId w:val="11"/>
  </w:num>
  <w:num w:numId="12">
    <w:abstractNumId w:val="10"/>
  </w:num>
  <w:num w:numId="13">
    <w:abstractNumId w:val="3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9"/>
  </w:num>
  <w:num w:numId="24">
    <w:abstractNumId w:val="0"/>
  </w:num>
  <w:num w:numId="25">
    <w:abstractNumId w:val="16"/>
  </w:num>
  <w:num w:numId="26">
    <w:abstractNumId w:val="17"/>
  </w:num>
  <w:num w:numId="27">
    <w:abstractNumId w:val="9"/>
  </w:num>
  <w:num w:numId="28">
    <w:abstractNumId w:val="30"/>
  </w:num>
  <w:num w:numId="29">
    <w:abstractNumId w:val="12"/>
  </w:num>
  <w:num w:numId="30">
    <w:abstractNumId w:val="26"/>
  </w:num>
  <w:num w:numId="31">
    <w:abstractNumId w:val="6"/>
  </w:num>
  <w:num w:numId="32">
    <w:abstractNumId w:val="8"/>
  </w:num>
  <w:num w:numId="33">
    <w:abstractNumId w:val="24"/>
  </w:num>
  <w:num w:numId="34">
    <w:abstractNumId w:val="19"/>
  </w:num>
  <w:num w:numId="35">
    <w:abstractNumId w:val="23"/>
  </w:num>
  <w:num w:numId="36">
    <w:abstractNumId w:val="27"/>
  </w:num>
  <w:num w:numId="37">
    <w:abstractNumId w:val="7"/>
  </w:num>
  <w:num w:numId="38">
    <w:abstractNumId w:val="25"/>
  </w:num>
  <w:num w:numId="39">
    <w:abstractNumId w:val="15"/>
  </w:num>
  <w:num w:numId="40">
    <w:abstractNumId w:val="4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65F74"/>
    <w:rsid w:val="000D3CEF"/>
    <w:rsid w:val="000F0DFB"/>
    <w:rsid w:val="00100FD1"/>
    <w:rsid w:val="001019E5"/>
    <w:rsid w:val="001043AF"/>
    <w:rsid w:val="00151E53"/>
    <w:rsid w:val="00180ABC"/>
    <w:rsid w:val="00181F7A"/>
    <w:rsid w:val="00184A39"/>
    <w:rsid w:val="001A450E"/>
    <w:rsid w:val="001B184B"/>
    <w:rsid w:val="001C5153"/>
    <w:rsid w:val="001C5299"/>
    <w:rsid w:val="001D3955"/>
    <w:rsid w:val="001E120A"/>
    <w:rsid w:val="001E7659"/>
    <w:rsid w:val="001F50AD"/>
    <w:rsid w:val="00201AC9"/>
    <w:rsid w:val="00206D38"/>
    <w:rsid w:val="00220360"/>
    <w:rsid w:val="00224C9B"/>
    <w:rsid w:val="002372DD"/>
    <w:rsid w:val="00237ED8"/>
    <w:rsid w:val="00263375"/>
    <w:rsid w:val="002653BF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5149ED"/>
    <w:rsid w:val="0057468A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02807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65343"/>
    <w:rsid w:val="00783748"/>
    <w:rsid w:val="00787AE8"/>
    <w:rsid w:val="007B50F7"/>
    <w:rsid w:val="007E11DC"/>
    <w:rsid w:val="00800C7A"/>
    <w:rsid w:val="0080189E"/>
    <w:rsid w:val="008019FC"/>
    <w:rsid w:val="00820336"/>
    <w:rsid w:val="008361D0"/>
    <w:rsid w:val="0083785E"/>
    <w:rsid w:val="008651A8"/>
    <w:rsid w:val="00871018"/>
    <w:rsid w:val="00883FA9"/>
    <w:rsid w:val="00887A91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22A5"/>
    <w:rsid w:val="00A730B9"/>
    <w:rsid w:val="00A73AF8"/>
    <w:rsid w:val="00A74AF1"/>
    <w:rsid w:val="00A80413"/>
    <w:rsid w:val="00A95F6F"/>
    <w:rsid w:val="00A97E9E"/>
    <w:rsid w:val="00AB302F"/>
    <w:rsid w:val="00AD75DC"/>
    <w:rsid w:val="00AF0B07"/>
    <w:rsid w:val="00AF0C13"/>
    <w:rsid w:val="00B07EBC"/>
    <w:rsid w:val="00B14798"/>
    <w:rsid w:val="00B242D8"/>
    <w:rsid w:val="00B328F2"/>
    <w:rsid w:val="00B440AB"/>
    <w:rsid w:val="00B83400"/>
    <w:rsid w:val="00BB3CE8"/>
    <w:rsid w:val="00BB6E3F"/>
    <w:rsid w:val="00BC7E7A"/>
    <w:rsid w:val="00C0105A"/>
    <w:rsid w:val="00C01563"/>
    <w:rsid w:val="00C26AD2"/>
    <w:rsid w:val="00C3728B"/>
    <w:rsid w:val="00C4083A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B03A9"/>
    <w:rsid w:val="00DC2B1A"/>
    <w:rsid w:val="00DC50F3"/>
    <w:rsid w:val="00DD05A3"/>
    <w:rsid w:val="00DE4882"/>
    <w:rsid w:val="00DE5A78"/>
    <w:rsid w:val="00DE799A"/>
    <w:rsid w:val="00E16911"/>
    <w:rsid w:val="00E50EFE"/>
    <w:rsid w:val="00E74497"/>
    <w:rsid w:val="00E838D4"/>
    <w:rsid w:val="00E94A3A"/>
    <w:rsid w:val="00EA6982"/>
    <w:rsid w:val="00EA728F"/>
    <w:rsid w:val="00EB3A13"/>
    <w:rsid w:val="00EF4638"/>
    <w:rsid w:val="00EF7359"/>
    <w:rsid w:val="00F376A0"/>
    <w:rsid w:val="00F377F1"/>
    <w:rsid w:val="00F4624E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dTable4-Accent4">
    <w:name w:val="Grid Table 4 Accent 4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8CB1DE" w:themeColor="accent4" w:themeTint="99"/>
        <w:left w:val="single" w:sz="4" w:space="0" w:color="8CB1DE" w:themeColor="accent4" w:themeTint="99"/>
        <w:bottom w:val="single" w:sz="4" w:space="0" w:color="8CB1DE" w:themeColor="accent4" w:themeTint="99"/>
        <w:right w:val="single" w:sz="4" w:space="0" w:color="8CB1DE" w:themeColor="accent4" w:themeTint="99"/>
        <w:insideH w:val="single" w:sz="4" w:space="0" w:color="8CB1DE" w:themeColor="accent4" w:themeTint="99"/>
        <w:insideV w:val="single" w:sz="4" w:space="0" w:color="8CB1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4"/>
          <w:left w:val="single" w:sz="4" w:space="0" w:color="407EC9" w:themeColor="accent4"/>
          <w:bottom w:val="single" w:sz="4" w:space="0" w:color="407EC9" w:themeColor="accent4"/>
          <w:right w:val="single" w:sz="4" w:space="0" w:color="407EC9" w:themeColor="accent4"/>
          <w:insideH w:val="nil"/>
          <w:insideV w:val="nil"/>
        </w:tcBorders>
        <w:shd w:val="clear" w:color="auto" w:fill="407EC9" w:themeFill="accent4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4" w:themeFillTint="33"/>
      </w:tcPr>
    </w:tblStylePr>
    <w:tblStylePr w:type="band1Horz">
      <w:tblPr/>
      <w:tcPr>
        <w:shd w:val="clear" w:color="auto" w:fill="D8E5F4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A8CDEB" w:themeColor="accent1" w:themeTint="99"/>
        <w:left w:val="single" w:sz="4" w:space="0" w:color="A8CDEB" w:themeColor="accent1" w:themeTint="99"/>
        <w:bottom w:val="single" w:sz="4" w:space="0" w:color="A8CDEB" w:themeColor="accent1" w:themeTint="99"/>
        <w:right w:val="single" w:sz="4" w:space="0" w:color="A8CDEB" w:themeColor="accent1" w:themeTint="99"/>
        <w:insideH w:val="single" w:sz="4" w:space="0" w:color="A8CDEB" w:themeColor="accent1" w:themeTint="99"/>
        <w:insideV w:val="single" w:sz="4" w:space="0" w:color="A8C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ACDE" w:themeColor="accent1"/>
          <w:left w:val="single" w:sz="4" w:space="0" w:color="6FACDE" w:themeColor="accent1"/>
          <w:bottom w:val="single" w:sz="4" w:space="0" w:color="6FACDE" w:themeColor="accent1"/>
          <w:right w:val="single" w:sz="4" w:space="0" w:color="6FACDE" w:themeColor="accent1"/>
          <w:insideH w:val="nil"/>
          <w:insideV w:val="nil"/>
        </w:tcBorders>
        <w:shd w:val="clear" w:color="auto" w:fill="6FACDE" w:themeFill="accent1"/>
      </w:tcPr>
    </w:tblStylePr>
    <w:tblStylePr w:type="lastRow">
      <w:rPr>
        <w:b/>
        <w:bCs/>
      </w:rPr>
      <w:tblPr/>
      <w:tcPr>
        <w:tcBorders>
          <w:top w:val="double" w:sz="4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F8" w:themeFill="accent1" w:themeFillTint="33"/>
      </w:tcPr>
    </w:tblStylePr>
    <w:tblStylePr w:type="band1Horz">
      <w:tblPr/>
      <w:tcPr>
        <w:shd w:val="clear" w:color="auto" w:fill="E1EE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2516-3B74-47DB-AD44-47B452A2400F}">
  <ds:schemaRefs>
    <ds:schemaRef ds:uri="http://schemas.microsoft.com/office/2006/metadata/properties"/>
    <ds:schemaRef ds:uri="30530fb7-a9b7-4293-9518-1d178a0bad4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bcca24-6c96-4d48-8d10-adcf6a3bf18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EBCFBB-ACC5-4A5F-822B-4959BE02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585E27-DEC3-44FC-8F59-BDEF5D66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2021-06-29T20:02:00Z</dcterms:created>
  <dcterms:modified xsi:type="dcterms:W3CDTF">2021-06-29T20:02:00Z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