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56759" w14:textId="77777777" w:rsidR="00E35374" w:rsidRDefault="004869F4">
      <w:pPr>
        <w:pStyle w:val="Title"/>
      </w:pPr>
      <w:r>
        <w:rPr>
          <w:b/>
        </w:rPr>
        <w:t>Packaging &amp; Containers Outlook</w:t>
      </w:r>
    </w:p>
    <w:p w14:paraId="793A87C3" w14:textId="77777777" w:rsidR="00E35374" w:rsidRDefault="004869F4">
      <w:r>
        <w:rPr>
          <w:color w:val="1B6086"/>
          <w:sz w:val="32"/>
        </w:rPr>
        <w:t>Predictions for July to December 2026</w:t>
      </w:r>
    </w:p>
    <w:p w14:paraId="55773A27" w14:textId="77777777" w:rsidR="00E35374" w:rsidRDefault="004869F4">
      <w:r>
        <w:rPr>
          <w:i/>
          <w:color w:val="505050"/>
          <w:sz w:val="22"/>
        </w:rPr>
        <w:t>A practical market snapshot for UK and European packaging leaders</w:t>
      </w:r>
    </w:p>
    <w:p w14:paraId="59FEBCD0" w14:textId="77777777" w:rsidR="00E35374" w:rsidRDefault="00E35374">
      <w:pPr>
        <w:pBdr>
          <w:bottom w:val="single" w:sz="8" w:space="1" w:color="D9E2EC"/>
        </w:pBdr>
        <w:spacing w:before="40" w:after="160"/>
      </w:pPr>
    </w:p>
    <w:p w14:paraId="1C9E5ED1" w14:textId="77777777" w:rsidR="00E35374" w:rsidRDefault="004869F4">
      <w:r>
        <w:t>As we move into the second half of 2026, the packaging and containers market feels neither buoyant nor frozen. Demand has not disappeared, but the tone has changed. Customers are scrutinising cost, legislation is moving from background noise into commercial reality, and leadership teams are being asked to protect margin while still investing in sustainability, automation and capability.</w:t>
      </w:r>
    </w:p>
    <w:p w14:paraId="02A836F2" w14:textId="77777777" w:rsidR="00E35374" w:rsidRDefault="004869F4">
      <w:r>
        <w:t>For packaging manufacturers, converters and brand-facing suppliers, July to December is unlikely to be about easy volume growth. It is more likely to be about sharper choices: which customers are worth serving, which materials carry risk, which sites need investment, and which leadership gaps are now too important to ignore.</w:t>
      </w:r>
    </w:p>
    <w:p w14:paraId="0A508C2D" w14:textId="77777777" w:rsidR="00E35374" w:rsidRDefault="004869F4">
      <w:r>
        <w:t>The second half of the year is likely to be shaped by eight connected themes: regulation, cost pressure, material strategy, operational resilience, customer value, automation, consolidation and talent.</w:t>
      </w:r>
    </w:p>
    <w:p w14:paraId="4F1E5EE9" w14:textId="77777777" w:rsidR="00E35374" w:rsidRDefault="004869F4">
      <w:pPr>
        <w:pStyle w:val="Heading1"/>
      </w:pPr>
      <w:r>
        <w:t>Executive snapshot</w:t>
      </w:r>
    </w:p>
    <w:tbl>
      <w:tblPr>
        <w:tblStyle w:val="TableGrid"/>
        <w:tblW w:w="0" w:type="auto"/>
        <w:jc w:val="center"/>
        <w:tblLook w:val="04A0" w:firstRow="1" w:lastRow="0" w:firstColumn="1" w:lastColumn="0" w:noHBand="0" w:noVBand="1"/>
      </w:tblPr>
      <w:tblGrid>
        <w:gridCol w:w="3386"/>
        <w:gridCol w:w="3385"/>
        <w:gridCol w:w="3385"/>
      </w:tblGrid>
      <w:tr w:rsidR="00E35374" w14:paraId="3741C99B" w14:textId="77777777">
        <w:trPr>
          <w:jc w:val="center"/>
        </w:trPr>
        <w:tc>
          <w:tcPr>
            <w:tcW w:w="3389" w:type="dxa"/>
            <w:shd w:val="clear" w:color="auto" w:fill="17365D"/>
          </w:tcPr>
          <w:p w14:paraId="5B2BE2D5" w14:textId="77777777" w:rsidR="00E35374" w:rsidRDefault="004869F4">
            <w:r>
              <w:rPr>
                <w:b/>
                <w:color w:val="FFFFFF"/>
              </w:rPr>
              <w:t>Theme</w:t>
            </w:r>
          </w:p>
        </w:tc>
        <w:tc>
          <w:tcPr>
            <w:tcW w:w="3389" w:type="dxa"/>
            <w:shd w:val="clear" w:color="auto" w:fill="17365D"/>
          </w:tcPr>
          <w:p w14:paraId="3DA9D9E6" w14:textId="77777777" w:rsidR="00E35374" w:rsidRDefault="004869F4">
            <w:r>
              <w:rPr>
                <w:b/>
                <w:color w:val="FFFFFF"/>
              </w:rPr>
              <w:t>Prediction</w:t>
            </w:r>
          </w:p>
        </w:tc>
        <w:tc>
          <w:tcPr>
            <w:tcW w:w="3389" w:type="dxa"/>
            <w:shd w:val="clear" w:color="auto" w:fill="17365D"/>
          </w:tcPr>
          <w:p w14:paraId="38192233" w14:textId="77777777" w:rsidR="00E35374" w:rsidRDefault="004869F4">
            <w:r>
              <w:rPr>
                <w:b/>
                <w:color w:val="FFFFFF"/>
              </w:rPr>
              <w:t>Leadership implication</w:t>
            </w:r>
          </w:p>
        </w:tc>
      </w:tr>
      <w:tr w:rsidR="00E35374" w14:paraId="2C1E09C0" w14:textId="77777777">
        <w:trPr>
          <w:jc w:val="center"/>
        </w:trPr>
        <w:tc>
          <w:tcPr>
            <w:tcW w:w="3389" w:type="dxa"/>
          </w:tcPr>
          <w:p w14:paraId="71E0194B" w14:textId="77777777" w:rsidR="00E35374" w:rsidRDefault="004869F4">
            <w:r>
              <w:t>Regulation</w:t>
            </w:r>
          </w:p>
        </w:tc>
        <w:tc>
          <w:tcPr>
            <w:tcW w:w="3389" w:type="dxa"/>
          </w:tcPr>
          <w:p w14:paraId="3D375838" w14:textId="77777777" w:rsidR="00E35374" w:rsidRDefault="004869F4">
            <w:r>
              <w:t>PPWR and UK EPR will move from compliance projects to board-level commercial issues.</w:t>
            </w:r>
          </w:p>
        </w:tc>
        <w:tc>
          <w:tcPr>
            <w:tcW w:w="3389" w:type="dxa"/>
          </w:tcPr>
          <w:p w14:paraId="0F402D7F" w14:textId="77777777" w:rsidR="00E35374" w:rsidRDefault="004869F4">
            <w:r>
              <w:t>Commercial, technical and sustainability leaders will need to work as one team.</w:t>
            </w:r>
          </w:p>
        </w:tc>
      </w:tr>
      <w:tr w:rsidR="00E35374" w14:paraId="1834515F" w14:textId="77777777">
        <w:trPr>
          <w:jc w:val="center"/>
        </w:trPr>
        <w:tc>
          <w:tcPr>
            <w:tcW w:w="3389" w:type="dxa"/>
          </w:tcPr>
          <w:p w14:paraId="1768CF76" w14:textId="77777777" w:rsidR="00E35374" w:rsidRDefault="004869F4">
            <w:r>
              <w:t>Cost pressure</w:t>
            </w:r>
          </w:p>
        </w:tc>
        <w:tc>
          <w:tcPr>
            <w:tcW w:w="3389" w:type="dxa"/>
          </w:tcPr>
          <w:p w14:paraId="2AEBAB00" w14:textId="77777777" w:rsidR="00E35374" w:rsidRDefault="004869F4">
            <w:r>
              <w:t>Input costs, energy, labour and compliance fees will keep margin protection high on the agenda.</w:t>
            </w:r>
          </w:p>
        </w:tc>
        <w:tc>
          <w:tcPr>
            <w:tcW w:w="3389" w:type="dxa"/>
          </w:tcPr>
          <w:p w14:paraId="2E0BDD44" w14:textId="77777777" w:rsidR="00E35374" w:rsidRDefault="004869F4">
            <w:r>
              <w:t>Operational leaders who can protect EBITDA without damaging service will stand out.</w:t>
            </w:r>
          </w:p>
        </w:tc>
      </w:tr>
      <w:tr w:rsidR="00E35374" w14:paraId="6F510A7A" w14:textId="77777777">
        <w:trPr>
          <w:jc w:val="center"/>
        </w:trPr>
        <w:tc>
          <w:tcPr>
            <w:tcW w:w="3389" w:type="dxa"/>
          </w:tcPr>
          <w:p w14:paraId="2A2270EC" w14:textId="77777777" w:rsidR="00E35374" w:rsidRDefault="004869F4">
            <w:r>
              <w:t>Materials</w:t>
            </w:r>
          </w:p>
        </w:tc>
        <w:tc>
          <w:tcPr>
            <w:tcW w:w="3389" w:type="dxa"/>
          </w:tcPr>
          <w:p w14:paraId="0652C52F" w14:textId="77777777" w:rsidR="00E35374" w:rsidRDefault="004869F4">
            <w:r>
              <w:t>Recyclability, lightweighting and mono-material redesign will accelerate, but not all customers will pay more.</w:t>
            </w:r>
          </w:p>
        </w:tc>
        <w:tc>
          <w:tcPr>
            <w:tcW w:w="3389" w:type="dxa"/>
          </w:tcPr>
          <w:p w14:paraId="30635F70" w14:textId="77777777" w:rsidR="00E35374" w:rsidRDefault="004869F4">
            <w:r>
              <w:t>Sales and technical teams will need stronger value-based selling.</w:t>
            </w:r>
          </w:p>
        </w:tc>
      </w:tr>
      <w:tr w:rsidR="00E35374" w14:paraId="5983F898" w14:textId="77777777">
        <w:trPr>
          <w:jc w:val="center"/>
        </w:trPr>
        <w:tc>
          <w:tcPr>
            <w:tcW w:w="3389" w:type="dxa"/>
          </w:tcPr>
          <w:p w14:paraId="130BCC68" w14:textId="77777777" w:rsidR="00E35374" w:rsidRDefault="004869F4">
            <w:r>
              <w:t>Operations</w:t>
            </w:r>
          </w:p>
        </w:tc>
        <w:tc>
          <w:tcPr>
            <w:tcW w:w="3389" w:type="dxa"/>
          </w:tcPr>
          <w:p w14:paraId="46AD5C6A" w14:textId="77777777" w:rsidR="00E35374" w:rsidRDefault="004869F4">
            <w:r>
              <w:t>Automation and capex decisions will be more selective, with ROI scrutiny increasing.</w:t>
            </w:r>
          </w:p>
        </w:tc>
        <w:tc>
          <w:tcPr>
            <w:tcW w:w="3389" w:type="dxa"/>
          </w:tcPr>
          <w:p w14:paraId="03BF35EA" w14:textId="77777777" w:rsidR="00E35374" w:rsidRDefault="004869F4">
            <w:r>
              <w:t>Factories will need leaders who can deliver change on live sites.</w:t>
            </w:r>
          </w:p>
        </w:tc>
      </w:tr>
      <w:tr w:rsidR="00E35374" w14:paraId="6CC0F977" w14:textId="77777777">
        <w:trPr>
          <w:jc w:val="center"/>
        </w:trPr>
        <w:tc>
          <w:tcPr>
            <w:tcW w:w="3389" w:type="dxa"/>
          </w:tcPr>
          <w:p w14:paraId="36E4CDF7" w14:textId="77777777" w:rsidR="00E35374" w:rsidRDefault="004869F4">
            <w:r>
              <w:t>Talent</w:t>
            </w:r>
          </w:p>
        </w:tc>
        <w:tc>
          <w:tcPr>
            <w:tcW w:w="3389" w:type="dxa"/>
          </w:tcPr>
          <w:p w14:paraId="02BE420B" w14:textId="77777777" w:rsidR="00E35374" w:rsidRDefault="004869F4">
            <w:r>
              <w:t>Good senior packaging people will remain difficult to attract, even if candidate availability improves elsewhere.</w:t>
            </w:r>
          </w:p>
        </w:tc>
        <w:tc>
          <w:tcPr>
            <w:tcW w:w="3389" w:type="dxa"/>
          </w:tcPr>
          <w:p w14:paraId="57F85425" w14:textId="77777777" w:rsidR="00E35374" w:rsidRDefault="004869F4">
            <w:r>
              <w:t>The best hires will be problem-solvers, not simply function holders.</w:t>
            </w:r>
          </w:p>
        </w:tc>
      </w:tr>
    </w:tbl>
    <w:p w14:paraId="422F3BE6" w14:textId="77777777" w:rsidR="00E35374" w:rsidRDefault="004869F4">
      <w:pPr>
        <w:pStyle w:val="Heading1"/>
      </w:pPr>
      <w:r>
        <w:t>Eight predictions for July to December 2026</w:t>
      </w:r>
    </w:p>
    <w:p w14:paraId="2919AF29" w14:textId="77777777" w:rsidR="00E35374" w:rsidRDefault="004869F4">
      <w:pPr>
        <w:pStyle w:val="Heading2"/>
      </w:pPr>
      <w:r>
        <w:t>1. Regulation will become a commercial lever, not just a compliance issue</w:t>
      </w:r>
    </w:p>
    <w:p w14:paraId="5961921B" w14:textId="77777777" w:rsidR="00E35374" w:rsidRDefault="004869F4">
      <w:r>
        <w:t>The EU Packaging and Packaging Waste Regulation generally applies from 12 August 2026. For businesses selling into Europe, this will sharpen focus on recyclability, labelling, recycled content, minimisation and technical documentation. In the UK, Extended Producer Responsibility is already changing the economics of packaging, with Year 2 illustrative fees introducing red, amber and green modulation linked to recyclability performance.</w:t>
      </w:r>
    </w:p>
    <w:p w14:paraId="0F2F0A53" w14:textId="77777777" w:rsidR="00E35374" w:rsidRDefault="004869F4">
      <w:r>
        <w:rPr>
          <w:b/>
        </w:rPr>
        <w:lastRenderedPageBreak/>
        <w:t xml:space="preserve">What this means: </w:t>
      </w:r>
      <w:r>
        <w:t>Packaging businesses that can help customers reduce risk, avoid unnecessary material, improve recyclability and evidence compliance will have a stronger sales conversation. Those that treat regulation as a paperwork exercise may find themselves dragged into price-only discussions.</w:t>
      </w:r>
    </w:p>
    <w:p w14:paraId="1AABD6F0" w14:textId="77777777" w:rsidR="00E35374" w:rsidRDefault="004869F4">
      <w:r>
        <w:rPr>
          <w:b/>
        </w:rPr>
        <w:t xml:space="preserve">Hiring perspective: </w:t>
      </w:r>
      <w:r>
        <w:t>Expect more demand for technical, sustainability, regulatory and packaging development leaders who can translate legislation into commercially workable solutions.</w:t>
      </w:r>
    </w:p>
    <w:p w14:paraId="4D618549" w14:textId="77777777" w:rsidR="00E35374" w:rsidRDefault="004869F4">
      <w:pPr>
        <w:pStyle w:val="Heading2"/>
      </w:pPr>
      <w:r>
        <w:t>2. Margin protection will remain the dominant boardroom conversation</w:t>
      </w:r>
    </w:p>
    <w:p w14:paraId="31432207" w14:textId="77777777" w:rsidR="00E35374" w:rsidRDefault="004869F4">
      <w:r>
        <w:t>The sector is still exposed to energy, fibre, polymer, labour, freight and wage pressure. UK manufacturers entered 2026 with fragile confidence, and high industrial energy costs remain a structural challenge. In packaging, the danger is that businesses stay busy but do not convert activity into profit.</w:t>
      </w:r>
    </w:p>
    <w:p w14:paraId="777D3E95" w14:textId="77777777" w:rsidR="00E35374" w:rsidRDefault="004869F4">
      <w:r>
        <w:rPr>
          <w:b/>
        </w:rPr>
        <w:t xml:space="preserve">What this means: </w:t>
      </w:r>
      <w:r>
        <w:t>The strongest companies in H2 will be those that know exactly where margin is being won or lost by customer, product, machine, material and route to market. Broad price increases will be harder to land without a clear value argument.</w:t>
      </w:r>
    </w:p>
    <w:p w14:paraId="1AD6C461" w14:textId="77777777" w:rsidR="00E35374" w:rsidRDefault="004869F4">
      <w:r>
        <w:rPr>
          <w:b/>
        </w:rPr>
        <w:t xml:space="preserve">Hiring perspective: </w:t>
      </w:r>
      <w:r>
        <w:t>Operations Directors, Commercial Directors and Finance-led site leaders who understand pricing, throughput, waste, service and working capital will be increasingly valuable.</w:t>
      </w:r>
    </w:p>
    <w:p w14:paraId="3C388698" w14:textId="77777777" w:rsidR="00E35374" w:rsidRDefault="004869F4">
      <w:pPr>
        <w:pStyle w:val="Heading2"/>
      </w:pPr>
      <w:r>
        <w:t>3. Fibre-based packaging will stay strategically attractive, but capacity and pricing will need careful management</w:t>
      </w:r>
    </w:p>
    <w:p w14:paraId="5F904863" w14:textId="77777777" w:rsidR="00E35374" w:rsidRDefault="004869F4">
      <w:r>
        <w:t>Paper, board and corrugated remain central to the sustainability conversation, especially where customers are moving away from unnecessary plastic. European corrugated is a large, mature and essential sector, with FEFCO citing around 43.4 billion square metres of annual production and around 91,100 employees across Europe.</w:t>
      </w:r>
    </w:p>
    <w:p w14:paraId="3D35EFA2" w14:textId="77777777" w:rsidR="00E35374" w:rsidRDefault="004869F4">
      <w:r>
        <w:rPr>
          <w:b/>
        </w:rPr>
        <w:t xml:space="preserve">What this means: </w:t>
      </w:r>
      <w:r>
        <w:t>However, growth will not be evenly distributed. Food, drink, e-commerce, FMCG and industrial customers will continue to need resilient supply, but converters will need to manage capacity, price discipline and service levels carefully.</w:t>
      </w:r>
    </w:p>
    <w:p w14:paraId="5936E262" w14:textId="77777777" w:rsidR="00E35374" w:rsidRDefault="004869F4">
      <w:r>
        <w:rPr>
          <w:b/>
        </w:rPr>
        <w:t xml:space="preserve">Hiring perspective: </w:t>
      </w:r>
      <w:r>
        <w:t>The winners will need commercially strong leaders who can protect strategic accounts while avoiding low-margin volume for its own sake.</w:t>
      </w:r>
    </w:p>
    <w:p w14:paraId="29979CD9" w14:textId="77777777" w:rsidR="00E35374" w:rsidRDefault="004869F4">
      <w:pPr>
        <w:pStyle w:val="Heading2"/>
      </w:pPr>
      <w:r>
        <w:t>4. Plastic will not disappear, but the bar will rise</w:t>
      </w:r>
    </w:p>
    <w:p w14:paraId="3869031B" w14:textId="77777777" w:rsidR="00E35374" w:rsidRDefault="004869F4">
      <w:r>
        <w:t>The narrative around plastic is often too simplistic. In many applications, plastic remains lightweight, protective, cost-effective and technically necessary. The shift in H2 will be less about blanket substitution and more about whether plastic packaging can justify itself through recyclability, material reduction, recycled content and performance.</w:t>
      </w:r>
    </w:p>
    <w:p w14:paraId="2FA8E738" w14:textId="77777777" w:rsidR="00E35374" w:rsidRDefault="004869F4">
      <w:r>
        <w:rPr>
          <w:b/>
        </w:rPr>
        <w:t xml:space="preserve">What this means: </w:t>
      </w:r>
      <w:r>
        <w:t>Flexible packaging, rigid plastics, closures and dispensing systems will all face more scrutiny from customers trying to balance cost, compliance, shelf-life and consumer expectation.</w:t>
      </w:r>
    </w:p>
    <w:p w14:paraId="7DBB22F6" w14:textId="77777777" w:rsidR="00E35374" w:rsidRDefault="004869F4">
      <w:r>
        <w:rPr>
          <w:b/>
        </w:rPr>
        <w:t xml:space="preserve">Hiring perspective: </w:t>
      </w:r>
      <w:r>
        <w:t>Technical sales, innovation and NPD leaders who can argue from evidence rather than emotion will be important hires.</w:t>
      </w:r>
    </w:p>
    <w:p w14:paraId="0F392C7C" w14:textId="77777777" w:rsidR="00E35374" w:rsidRDefault="004869F4">
      <w:pPr>
        <w:pStyle w:val="Heading2"/>
      </w:pPr>
      <w:r>
        <w:t>5. Customers will want sustainability, but they will still buy on total value</w:t>
      </w:r>
    </w:p>
    <w:p w14:paraId="1F6C40EE" w14:textId="77777777" w:rsidR="00E35374" w:rsidRDefault="004869F4">
      <w:r>
        <w:t>Sustainability is not going away, but the commercial environment means customers will challenge cost harder. Many packaging buyers will want lower-impact solutions without accepting weaker performance, longer lead times or significant cost increases.</w:t>
      </w:r>
    </w:p>
    <w:p w14:paraId="1703A090" w14:textId="77777777" w:rsidR="00E35374" w:rsidRDefault="004869F4">
      <w:r>
        <w:rPr>
          <w:b/>
        </w:rPr>
        <w:t xml:space="preserve">What this means: </w:t>
      </w:r>
      <w:r>
        <w:t>This creates an opportunity for suppliers that can show the full value case: waste reduction, pack optimisation, logistics efficiency, line performance, recyclability and brand impact. It creates a problem for suppliers whose sustainability offer is vague or purely marketing-led.</w:t>
      </w:r>
    </w:p>
    <w:p w14:paraId="01336D56" w14:textId="77777777" w:rsidR="00E35374" w:rsidRDefault="004869F4">
      <w:r>
        <w:rPr>
          <w:b/>
        </w:rPr>
        <w:lastRenderedPageBreak/>
        <w:t xml:space="preserve">Hiring perspective: </w:t>
      </w:r>
      <w:r>
        <w:t>Sales leaders will need to move beyond relationship selling into consultative, evidence-led commercial leadership.</w:t>
      </w:r>
    </w:p>
    <w:p w14:paraId="2CF6387C" w14:textId="77777777" w:rsidR="00E35374" w:rsidRDefault="004869F4">
      <w:pPr>
        <w:pStyle w:val="Heading2"/>
      </w:pPr>
      <w:r>
        <w:t>6. Automation and digital transformation will become more practical</w:t>
      </w:r>
    </w:p>
    <w:p w14:paraId="7CE1C862" w14:textId="77777777" w:rsidR="00E35374" w:rsidRDefault="004869F4">
      <w:r>
        <w:t>Manufacturers are investing in new product development, digital technologies, AI and automation, but the mood is practical rather than fashionable. The questions are straightforward: will this reduce waste, improve labour utilisation, increase uptime, improve data visibility or shorten response times?</w:t>
      </w:r>
    </w:p>
    <w:p w14:paraId="7CD14D0C" w14:textId="77777777" w:rsidR="00E35374" w:rsidRDefault="004869F4">
      <w:r>
        <w:rPr>
          <w:b/>
        </w:rPr>
        <w:t xml:space="preserve">What this means: </w:t>
      </w:r>
      <w:r>
        <w:t>Packaging sites will be expected to modernise without disrupting live production. That means change management, not just capex approval, will become the differentiator.</w:t>
      </w:r>
    </w:p>
    <w:p w14:paraId="0485CE1C" w14:textId="77777777" w:rsidR="00E35374" w:rsidRDefault="004869F4">
      <w:r>
        <w:rPr>
          <w:b/>
        </w:rPr>
        <w:t xml:space="preserve">Hiring perspective: </w:t>
      </w:r>
      <w:r>
        <w:t>Demand will increase for leaders who can combine operational credibility with technology adoption, engineering discipline and team engagement.</w:t>
      </w:r>
    </w:p>
    <w:p w14:paraId="1C40A852" w14:textId="77777777" w:rsidR="00E35374" w:rsidRDefault="004869F4">
      <w:pPr>
        <w:pStyle w:val="Heading2"/>
      </w:pPr>
      <w:r>
        <w:t>7. Consolidation and strategic repositioning will continue</w:t>
      </w:r>
    </w:p>
    <w:p w14:paraId="77860257" w14:textId="77777777" w:rsidR="00E35374" w:rsidRDefault="004869F4">
      <w:r>
        <w:t>The packaging market remains competitive, fragmented in places and under pressure to invest. Consolidation is likely to continue where businesses need scale, geographic reach, material capability or downstream integration.</w:t>
      </w:r>
    </w:p>
    <w:p w14:paraId="6B14B86B" w14:textId="77777777" w:rsidR="00E35374" w:rsidRDefault="004869F4">
      <w:r>
        <w:rPr>
          <w:b/>
        </w:rPr>
        <w:t xml:space="preserve">What this means: </w:t>
      </w:r>
      <w:r>
        <w:t>For independents, this does not automatically mean being squeezed out. It does mean they need clarity: specialist capability, speed, service, technical problem-solving or a defined customer niche.</w:t>
      </w:r>
    </w:p>
    <w:p w14:paraId="14F3C19B" w14:textId="77777777" w:rsidR="00E35374" w:rsidRDefault="004869F4">
      <w:r>
        <w:rPr>
          <w:b/>
        </w:rPr>
        <w:t xml:space="preserve">Hiring perspective: </w:t>
      </w:r>
      <w:r>
        <w:t>Leadership teams will need people who can professionalise the business without losing the agility that made it successful.</w:t>
      </w:r>
    </w:p>
    <w:p w14:paraId="66571DF7" w14:textId="77777777" w:rsidR="00E35374" w:rsidRDefault="004869F4">
      <w:pPr>
        <w:pStyle w:val="Heading2"/>
      </w:pPr>
      <w:r>
        <w:t>8. Talent will be the hidden constraint on growth</w:t>
      </w:r>
    </w:p>
    <w:p w14:paraId="37257196" w14:textId="77777777" w:rsidR="00E35374" w:rsidRDefault="004869F4">
      <w:r>
        <w:t>Even if the broader labour market softens, packaging-specific leadership talent will remain difficult to secure. The sector needs people who understand manufacturing reality, customer pressure, compliance, sustainability and change. That combination is not common.</w:t>
      </w:r>
    </w:p>
    <w:p w14:paraId="32834DB3" w14:textId="77777777" w:rsidR="00E35374" w:rsidRDefault="004869F4">
      <w:r>
        <w:rPr>
          <w:b/>
        </w:rPr>
        <w:t xml:space="preserve">What this means: </w:t>
      </w:r>
      <w:r>
        <w:t>In H2, some businesses will delay senior hiring because conditions feel uncertain. Others will move early because they know the right leader can protect margin, unlock capacity and stabilise teams.</w:t>
      </w:r>
    </w:p>
    <w:p w14:paraId="7248AD6E" w14:textId="77777777" w:rsidR="00E35374" w:rsidRDefault="004869F4">
      <w:r>
        <w:rPr>
          <w:b/>
        </w:rPr>
        <w:t xml:space="preserve">Hiring perspective: </w:t>
      </w:r>
      <w:r>
        <w:t>The strongest candidates will not simply describe what they have managed. They will evidence what they have improved: margin, waste, safety, engagement, customer retention, throughput, systems or commercial performance.</w:t>
      </w:r>
    </w:p>
    <w:p w14:paraId="69325A42" w14:textId="77777777" w:rsidR="00E35374" w:rsidRDefault="004869F4">
      <w:pPr>
        <w:pStyle w:val="Heading1"/>
      </w:pPr>
      <w:r>
        <w:t>What this means for packaging leadership teams</w:t>
      </w:r>
    </w:p>
    <w:p w14:paraId="4BBD7536" w14:textId="77777777" w:rsidR="00E35374" w:rsidRDefault="004869F4">
      <w:pPr>
        <w:pStyle w:val="ListBullet"/>
      </w:pPr>
      <w:r>
        <w:t>Be clear about the business problem behind every senior hire. Is the priority margin, transformation, customer growth, operational control, compliance or succession?</w:t>
      </w:r>
    </w:p>
    <w:p w14:paraId="3E466D49" w14:textId="77777777" w:rsidR="00E35374" w:rsidRDefault="004869F4">
      <w:pPr>
        <w:pStyle w:val="ListBullet"/>
      </w:pPr>
      <w:r>
        <w:t>Do not assume a cautious market means the best people are easy to attract. Packaging-specific leadership remains a narrow talent pool.</w:t>
      </w:r>
    </w:p>
    <w:p w14:paraId="2EDB6D1A" w14:textId="77777777" w:rsidR="00E35374" w:rsidRDefault="004869F4">
      <w:pPr>
        <w:pStyle w:val="ListBullet"/>
      </w:pPr>
      <w:r>
        <w:t>Strengthen the link between commercial, technical, operational and sustainability leadership. H2 2026 will punish siloed decision-making.</w:t>
      </w:r>
    </w:p>
    <w:p w14:paraId="32F54148" w14:textId="77777777" w:rsidR="00E35374" w:rsidRDefault="004869F4">
      <w:pPr>
        <w:pStyle w:val="ListBullet"/>
      </w:pPr>
      <w:r>
        <w:t>Review retention risk in critical roles before the market does it for you. Site leaders, commercial heads, technical specialists and high-performing sales people are not easy to replace quickly.</w:t>
      </w:r>
    </w:p>
    <w:p w14:paraId="05D641E6" w14:textId="77777777" w:rsidR="00E35374" w:rsidRDefault="004869F4">
      <w:pPr>
        <w:pStyle w:val="ListBullet"/>
      </w:pPr>
      <w:r>
        <w:t>Treat talent mapping as strategic planning, not emergency hiring. The businesses that know the market before they need it will move faster when hiring becomes urgent.</w:t>
      </w:r>
    </w:p>
    <w:p w14:paraId="07AAC6C3" w14:textId="77777777" w:rsidR="00E35374" w:rsidRDefault="004869F4">
      <w:pPr>
        <w:pStyle w:val="Heading1"/>
      </w:pPr>
      <w:r>
        <w:lastRenderedPageBreak/>
        <w:t>Final thought</w:t>
      </w:r>
    </w:p>
    <w:p w14:paraId="3D97CEC7" w14:textId="77777777" w:rsidR="00E35374" w:rsidRDefault="004869F4">
      <w:r>
        <w:t>The packaging and containers market for the second half of 2026 is unlikely to be about chasing volume at any cost. It will be about selective growth, sharper operational control and better evidence behind every commercial decision.</w:t>
      </w:r>
    </w:p>
    <w:p w14:paraId="03E47B05" w14:textId="77777777" w:rsidR="00E35374" w:rsidRDefault="004869F4">
      <w:r>
        <w:t>For employers, the message is simple: be clear about what problem the next hire needs to solve.</w:t>
      </w:r>
    </w:p>
    <w:p w14:paraId="6F50104F" w14:textId="77777777" w:rsidR="00E35374" w:rsidRDefault="004869F4">
      <w:r>
        <w:t>For senior candidates, the message is equally simple: be ready to explain the difference you make, not just the function you lead.</w:t>
      </w:r>
    </w:p>
    <w:p w14:paraId="6D8E87F4" w14:textId="77777777" w:rsidR="00E35374" w:rsidRDefault="004869F4">
      <w:r>
        <w:rPr>
          <w:b/>
        </w:rPr>
        <w:t>In a cautious market, clarity wins. In packaging, practical leadership wins faster.</w:t>
      </w:r>
    </w:p>
    <w:p w14:paraId="10029328" w14:textId="77777777" w:rsidR="00E35374" w:rsidRDefault="00E35374">
      <w:pPr>
        <w:pBdr>
          <w:bottom w:val="single" w:sz="8" w:space="1" w:color="D9E2EC"/>
        </w:pBdr>
        <w:spacing w:before="40" w:after="160"/>
      </w:pPr>
    </w:p>
    <w:p w14:paraId="4DD40E38" w14:textId="77777777" w:rsidR="00E35374" w:rsidRDefault="004869F4">
      <w:pPr>
        <w:pStyle w:val="Heading1"/>
      </w:pPr>
      <w:r>
        <w:t>How Cloud 9 can support</w:t>
      </w:r>
    </w:p>
    <w:p w14:paraId="5B324605" w14:textId="77777777" w:rsidR="00E35374" w:rsidRDefault="004869F4">
      <w:r>
        <w:t>Cloud 9 Leadership Select partners with packaging and manufacturing businesses on senior and leadership appointments across the UK and Europe. We specialise in retained search, market mapping and discreet approaches to passive senior talent across packaging, containers, manufacturing and adjacent industrial markets.</w:t>
      </w:r>
    </w:p>
    <w:p w14:paraId="0610A8E9" w14:textId="482CAF69" w:rsidR="00ED3AB6" w:rsidRDefault="004869F4">
      <w:r>
        <w:t xml:space="preserve">If you are planning a critical hire, reviewing succession </w:t>
      </w:r>
      <w:proofErr w:type="gramStart"/>
      <w:r>
        <w:t>risk</w:t>
      </w:r>
      <w:proofErr w:type="gramEnd"/>
      <w:r>
        <w:t xml:space="preserve"> or simply want to understand where the market is moving, we would be happy to compare notes.</w:t>
      </w:r>
    </w:p>
    <w:p w14:paraId="68942B70" w14:textId="77777777" w:rsidR="00E35374" w:rsidRDefault="00E35374">
      <w:pPr>
        <w:pBdr>
          <w:bottom w:val="single" w:sz="8" w:space="1" w:color="D9E2EC"/>
        </w:pBdr>
        <w:spacing w:before="40" w:after="160"/>
      </w:pPr>
    </w:p>
    <w:p w14:paraId="17536233" w14:textId="77777777" w:rsidR="00E35374" w:rsidRDefault="004869F4">
      <w:pPr>
        <w:pStyle w:val="Heading1"/>
      </w:pPr>
      <w:r>
        <w:t>Selected sources used to inform this outlook</w:t>
      </w:r>
    </w:p>
    <w:p w14:paraId="74EAF153" w14:textId="77777777" w:rsidR="00E35374" w:rsidRDefault="004869F4">
      <w:pPr>
        <w:pStyle w:val="ListBullet"/>
      </w:pPr>
      <w:r>
        <w:t>European Commission: Packaging waste and PPWR overview, including 12 August 2026 general application date and 2030 recyclability objective.</w:t>
      </w:r>
    </w:p>
    <w:p w14:paraId="74390332" w14:textId="77777777" w:rsidR="00E35374" w:rsidRDefault="004869F4">
      <w:pPr>
        <w:pStyle w:val="ListBullet"/>
      </w:pPr>
      <w:r>
        <w:t>UK Government Business Growth Service: EU PPWR summary for UK businesses.</w:t>
      </w:r>
    </w:p>
    <w:p w14:paraId="4A3C93B8" w14:textId="77777777" w:rsidR="00E35374" w:rsidRDefault="004869F4">
      <w:pPr>
        <w:pStyle w:val="ListBullet"/>
      </w:pPr>
      <w:r>
        <w:t>GOV.UK and PackUK: Extended Producer Responsibility for packaging and Year 2 illustrative waste disposal fees for 2026 to 2027.</w:t>
      </w:r>
    </w:p>
    <w:p w14:paraId="10FBCBBE" w14:textId="77777777" w:rsidR="00E35374" w:rsidRDefault="004869F4">
      <w:pPr>
        <w:pStyle w:val="ListBullet"/>
      </w:pPr>
      <w:r>
        <w:t>Make UK and PwC: Executive Survey 2026 and manufacturing investment priorities.</w:t>
      </w:r>
    </w:p>
    <w:p w14:paraId="26C3FFF5" w14:textId="77777777" w:rsidR="00E35374" w:rsidRDefault="004869F4">
      <w:pPr>
        <w:pStyle w:val="ListBullet"/>
      </w:pPr>
      <w:r>
        <w:t>Make UK: Manufacturing Outlook 2026 Q1, including commentary on energy costs and fragile demand.</w:t>
      </w:r>
    </w:p>
    <w:p w14:paraId="483F1BDE" w14:textId="77777777" w:rsidR="00E35374" w:rsidRDefault="004869F4">
      <w:pPr>
        <w:pStyle w:val="ListBullet"/>
      </w:pPr>
      <w:r>
        <w:t>FEFCO: European corrugated board industry data.</w:t>
      </w:r>
    </w:p>
    <w:p w14:paraId="381CE087" w14:textId="77777777" w:rsidR="00E35374" w:rsidRDefault="004869F4">
      <w:pPr>
        <w:pStyle w:val="ListBullet"/>
      </w:pPr>
      <w:r>
        <w:t>Fastmarkets: Global packaging market outlook 2026, including geopolitical, energy, trade and capacity pressures.</w:t>
      </w:r>
    </w:p>
    <w:sectPr w:rsidR="00E35374" w:rsidSect="00034616">
      <w:headerReference w:type="default" r:id="rId8"/>
      <w:footerReference w:type="default" r:id="rId9"/>
      <w:pgSz w:w="12240" w:h="15840"/>
      <w:pgMar w:top="893" w:right="1037" w:bottom="893"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0B346" w14:textId="77777777" w:rsidR="004869F4" w:rsidRDefault="004869F4">
      <w:pPr>
        <w:spacing w:after="0" w:line="240" w:lineRule="auto"/>
      </w:pPr>
      <w:r>
        <w:separator/>
      </w:r>
    </w:p>
  </w:endnote>
  <w:endnote w:type="continuationSeparator" w:id="0">
    <w:p w14:paraId="375C83AC" w14:textId="77777777" w:rsidR="004869F4" w:rsidRDefault="00486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92E7" w14:textId="7F4BD6C5" w:rsidR="001008FE" w:rsidRPr="001008FE" w:rsidRDefault="004869F4" w:rsidP="001008FE">
    <w:pPr>
      <w:pStyle w:val="Footer"/>
      <w:jc w:val="center"/>
      <w:rPr>
        <w:color w:val="787878"/>
        <w:sz w:val="16"/>
      </w:rPr>
    </w:pPr>
    <w:r>
      <w:rPr>
        <w:color w:val="787878"/>
        <w:sz w:val="16"/>
      </w:rPr>
      <w:t>Cloud 9 Leadership Select | Packaging &amp; Containers Outlook | July to December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1E47" w14:textId="77777777" w:rsidR="004869F4" w:rsidRDefault="004869F4">
      <w:pPr>
        <w:spacing w:after="0" w:line="240" w:lineRule="auto"/>
      </w:pPr>
      <w:r>
        <w:separator/>
      </w:r>
    </w:p>
  </w:footnote>
  <w:footnote w:type="continuationSeparator" w:id="0">
    <w:p w14:paraId="0DD5D79A" w14:textId="77777777" w:rsidR="004869F4" w:rsidRDefault="00486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BAF8" w14:textId="2E909926" w:rsidR="00ED3AB6" w:rsidRDefault="00ED3AB6" w:rsidP="00ED3AB6">
    <w:pPr>
      <w:pStyle w:val="Header"/>
      <w:jc w:val="right"/>
    </w:pPr>
    <w:r>
      <w:rPr>
        <w:noProof/>
      </w:rPr>
      <w:drawing>
        <wp:inline distT="0" distB="0" distL="0" distR="0" wp14:anchorId="7C501CD2" wp14:editId="4F40CF10">
          <wp:extent cx="1783911" cy="414655"/>
          <wp:effectExtent l="0" t="0" r="6985" b="4445"/>
          <wp:docPr id="1247366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66294" name="Picture 1247366294"/>
                  <pic:cNvPicPr/>
                </pic:nvPicPr>
                <pic:blipFill>
                  <a:blip r:embed="rId1"/>
                  <a:stretch>
                    <a:fillRect/>
                  </a:stretch>
                </pic:blipFill>
                <pic:spPr>
                  <a:xfrm>
                    <a:off x="0" y="0"/>
                    <a:ext cx="1842481" cy="4282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7296332">
    <w:abstractNumId w:val="8"/>
  </w:num>
  <w:num w:numId="2" w16cid:durableId="1151022046">
    <w:abstractNumId w:val="6"/>
  </w:num>
  <w:num w:numId="3" w16cid:durableId="736903426">
    <w:abstractNumId w:val="5"/>
  </w:num>
  <w:num w:numId="4" w16cid:durableId="461926047">
    <w:abstractNumId w:val="4"/>
  </w:num>
  <w:num w:numId="5" w16cid:durableId="648291428">
    <w:abstractNumId w:val="7"/>
  </w:num>
  <w:num w:numId="6" w16cid:durableId="713120989">
    <w:abstractNumId w:val="3"/>
  </w:num>
  <w:num w:numId="7" w16cid:durableId="703017132">
    <w:abstractNumId w:val="2"/>
  </w:num>
  <w:num w:numId="8" w16cid:durableId="955985365">
    <w:abstractNumId w:val="1"/>
  </w:num>
  <w:num w:numId="9" w16cid:durableId="59555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08FE"/>
    <w:rsid w:val="0015074B"/>
    <w:rsid w:val="0029639D"/>
    <w:rsid w:val="002D7599"/>
    <w:rsid w:val="00326F90"/>
    <w:rsid w:val="004869F4"/>
    <w:rsid w:val="00AA1D8D"/>
    <w:rsid w:val="00B47730"/>
    <w:rsid w:val="00CB0664"/>
    <w:rsid w:val="00E35374"/>
    <w:rsid w:val="00ED3A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D33153"/>
  <w14:defaultImageDpi w14:val="300"/>
  <w15:docId w15:val="{923F9B60-C1E8-446D-99D9-BF1E09FB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B608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365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Yvonne Redhead - Cloud 9 Recruitment</cp:lastModifiedBy>
  <cp:revision>2</cp:revision>
  <dcterms:created xsi:type="dcterms:W3CDTF">2026-06-04T13:48:00Z</dcterms:created>
  <dcterms:modified xsi:type="dcterms:W3CDTF">2026-06-04T13:48:00Z</dcterms:modified>
  <cp:category/>
</cp:coreProperties>
</file>