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32"/>
          <w:szCs w:val="32"/>
        </w:rPr>
        <w:t xml:space="preserve">Request for Approval to Attend The Breakpoint 2026</w:t>
      </w:r>
    </w:p>
    <w:p>
      <w:pPr>
        <w:pBdr>
          <w:bottom w:val="single" w:color="CCCCCC" w:sz="6" w:space="6"/>
        </w:pBdr>
        <w:spacing w:after="200"/>
      </w:pPr>
    </w:p>
    <w:p>
      <w:pPr>
        <w:spacing w:after="160"/>
      </w:pPr>
      <w:r>
        <w:t xml:space="preserve">Dear [Manager’s Name],</w:t>
      </w:r>
    </w:p>
    <w:p>
      <w:pPr>
        <w:spacing w:after="160"/>
      </w:pPr>
      <w:r>
        <w:t xml:space="preserve">I would like your approval to attend </w:t>
      </w:r>
      <w:r>
        <w:t xml:space="preserve">The Breakpoint 2026, the AAF District 10 Summit</w:t>
      </w:r>
      <w:r>
        <w:t xml:space="preserve">, taking place October 8–10, 2026, at Moody Gardens Hotel &amp; Convention Center in Galveston, Texas.</w:t>
      </w:r>
    </w:p>
    <w:p>
      <w:pPr>
        <w:spacing w:after="160"/>
      </w:pPr>
      <w:r>
        <w:t xml:space="preserve">This event provides </w:t>
      </w:r>
      <w:r>
        <w:t xml:space="preserve">three days</w:t>
      </w:r>
      <w:r>
        <w:t xml:space="preserve"> of educational content, networking, and leadership development presented by </w:t>
      </w:r>
      <w:r>
        <w:t xml:space="preserve">18</w:t>
      </w:r>
      <w:r>
        <w:t xml:space="preserve"> industry experts.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Investment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Registration: </w:t>
      </w:r>
      <w:r>
        <w:t xml:space="preserve">$349 early-bird at the AAF member rate ($399 to $450 for other tiers)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Hotel: </w:t>
      </w:r>
      <w:r>
        <w:t xml:space="preserve">discounted room block starting at $209 per night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Featured Organizations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AI Digital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Lopez Negrete Communications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Gringo's Tex-Mex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Houston Chronicle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Gray Media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PMG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Creative Consumer Research</w:t>
      </w:r>
    </w:p>
    <w:p>
      <w:pPr>
        <w:spacing w:after="160" w:before="120"/>
      </w:pPr>
      <w:r>
        <w:t xml:space="preserve">Plus a panel built around H-E-B’s marketing, with more speakers announced on a rolling basis.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Learning Opportunities</w:t>
      </w:r>
    </w:p>
    <w:p>
      <w:pPr>
        <w:spacing w:after="160"/>
      </w:pPr>
      <w:r>
        <w:t xml:space="preserve">Sessions include: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AI transformation and adoption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AI tools for websites that convert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Copyright and legal risk in AI-generated content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Culture-led brand building (the H-E-B case study)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Market research and consumer insight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LinkedIn and B2B content strategy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media landscape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Agency and consultant breakouts</w:t>
      </w:r>
    </w:p>
    <w:p>
      <w:pPr>
        <w:spacing w:after="160" w:before="160"/>
      </w:pPr>
      <w:r>
        <w:t xml:space="preserve">Attending this conference will allow me to learn from organizations that are successfully navigating today’s rapidly changing marketplace while providing valuable networking opportunities with professionals throughout the region.</w:t>
      </w:r>
    </w:p>
    <w:p>
      <w:pPr>
        <w:spacing w:after="160"/>
      </w:pPr>
      <w:r>
        <w:t xml:space="preserve">I plan to share conference notes, presentation highlights, and practical recommendations with our team after returning so that our organization benefits from the investment.</w:t>
      </w:r>
    </w:p>
    <w:p>
      <w:pPr>
        <w:spacing w:after="160"/>
      </w:pPr>
      <w:r>
        <w:t xml:space="preserve">Thank you for your consideration.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2026-07-28T00:15:55.216Z</dcterms:created>
  <dcterms:modified xsi:type="dcterms:W3CDTF">2026-07-28T00:15:55.216Z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