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3385" w14:textId="5FB662D0" w:rsidR="00FE671A" w:rsidRDefault="00FE671A" w:rsidP="00DC1D43">
      <w:pPr>
        <w:pStyle w:val="Heading1"/>
        <w:jc w:val="both"/>
      </w:pPr>
      <w:r w:rsidRPr="00FE671A">
        <w:t>Beyond the Numbers: Using Data Visualization to Improve Decision-Making</w:t>
      </w:r>
    </w:p>
    <w:p w14:paraId="2295B123" w14:textId="77777777" w:rsidR="00FE671A" w:rsidRPr="00FE671A" w:rsidRDefault="00FE671A" w:rsidP="00DC1D43">
      <w:pPr>
        <w:jc w:val="both"/>
      </w:pPr>
    </w:p>
    <w:p w14:paraId="1BDCAE0D" w14:textId="77777777" w:rsidR="00DC1D43" w:rsidRDefault="00FE671A" w:rsidP="00DC1D43">
      <w:pPr>
        <w:jc w:val="both"/>
        <w:rPr>
          <w:rFonts w:ascii="Arial" w:hAnsi="Arial" w:cs="Arial"/>
        </w:rPr>
      </w:pPr>
      <w:r w:rsidRPr="00FE671A">
        <w:rPr>
          <w:rFonts w:ascii="Arial" w:hAnsi="Arial" w:cs="Arial"/>
        </w:rPr>
        <w:t xml:space="preserve">Visualizing your data can help you move beyond the numbers. </w:t>
      </w:r>
    </w:p>
    <w:p w14:paraId="0257225A" w14:textId="35416D2A" w:rsidR="00FE671A" w:rsidRPr="00FE671A" w:rsidRDefault="00FE671A" w:rsidP="00DC1D43">
      <w:pPr>
        <w:jc w:val="both"/>
        <w:rPr>
          <w:rFonts w:ascii="Arial" w:hAnsi="Arial" w:cs="Arial"/>
        </w:rPr>
      </w:pPr>
      <w:r w:rsidRPr="00FE671A">
        <w:rPr>
          <w:rFonts w:ascii="Arial" w:hAnsi="Arial" w:cs="Arial"/>
        </w:rPr>
        <w:t xml:space="preserve">Looking at numeric data alone often lacks one critical piece of information: context. </w:t>
      </w:r>
      <w:r w:rsidR="00DC1D43" w:rsidRPr="00FE671A">
        <w:rPr>
          <w:rFonts w:ascii="Arial" w:hAnsi="Arial" w:cs="Arial"/>
        </w:rPr>
        <w:t>Are</w:t>
      </w:r>
      <w:r w:rsidRPr="00FE671A">
        <w:rPr>
          <w:rFonts w:ascii="Arial" w:hAnsi="Arial" w:cs="Arial"/>
        </w:rPr>
        <w:t xml:space="preserve"> 5.3 shipments a week a good thing? What does it mean that 8,732 items were closed? Without context, even accurate data can be difficult to interpret.</w:t>
      </w:r>
    </w:p>
    <w:p w14:paraId="63CD908A" w14:textId="56665934" w:rsidR="00FE671A" w:rsidRDefault="00FE671A" w:rsidP="00DC1D43">
      <w:pPr>
        <w:jc w:val="both"/>
        <w:rPr>
          <w:rFonts w:ascii="Arial" w:hAnsi="Arial" w:cs="Arial"/>
        </w:rPr>
      </w:pPr>
      <w:r w:rsidRPr="00FE671A">
        <w:rPr>
          <w:rFonts w:ascii="Arial" w:hAnsi="Arial" w:cs="Arial"/>
        </w:rPr>
        <w:t xml:space="preserve">Graphs, charts, and dashboards provide </w:t>
      </w:r>
      <w:r>
        <w:rPr>
          <w:rFonts w:ascii="Arial" w:hAnsi="Arial" w:cs="Arial"/>
        </w:rPr>
        <w:t>context by giving information scale and meaning</w:t>
      </w:r>
      <w:r w:rsidRPr="00FE671A">
        <w:rPr>
          <w:rFonts w:ascii="Arial" w:hAnsi="Arial" w:cs="Arial"/>
        </w:rPr>
        <w:t>. A well-designed visualization connects the “What” to the “So What,” helping users understand not only what the data says, but why it matters.</w:t>
      </w:r>
    </w:p>
    <w:p w14:paraId="43AF627A" w14:textId="77777777" w:rsidR="00FE671A" w:rsidRPr="00FE671A" w:rsidRDefault="00FE671A" w:rsidP="00DC1D43">
      <w:pPr>
        <w:jc w:val="both"/>
        <w:rPr>
          <w:rFonts w:ascii="Arial" w:hAnsi="Arial" w:cs="Arial"/>
        </w:rPr>
      </w:pPr>
    </w:p>
    <w:p w14:paraId="7621E067" w14:textId="7D6F673B" w:rsidR="00FE671A" w:rsidRPr="00FE671A" w:rsidRDefault="00FE671A" w:rsidP="00DC1D43">
      <w:pPr>
        <w:jc w:val="both"/>
        <w:rPr>
          <w:rFonts w:ascii="Arial" w:hAnsi="Arial" w:cs="Arial"/>
          <w:b/>
          <w:bCs/>
        </w:rPr>
      </w:pPr>
      <w:r w:rsidRPr="00FE671A">
        <w:rPr>
          <w:rFonts w:ascii="Arial" w:hAnsi="Arial" w:cs="Arial"/>
          <w:b/>
          <w:bCs/>
        </w:rPr>
        <w:t>Tableau EVM Dashboard Example</w:t>
      </w:r>
    </w:p>
    <w:p w14:paraId="34D17B9A" w14:textId="2008D2CC" w:rsidR="00FE671A" w:rsidRDefault="00FE671A" w:rsidP="00DC1D43">
      <w:pPr>
        <w:jc w:val="both"/>
        <w:rPr>
          <w:rFonts w:ascii="Arial" w:hAnsi="Arial" w:cs="Arial"/>
        </w:rPr>
      </w:pPr>
      <w:r w:rsidRPr="00FE671A">
        <w:rPr>
          <w:rFonts w:ascii="Arial" w:hAnsi="Arial" w:cs="Arial"/>
        </w:rPr>
        <w:drawing>
          <wp:anchor distT="0" distB="0" distL="114300" distR="114300" simplePos="0" relativeHeight="251659264" behindDoc="1" locked="0" layoutInCell="1" allowOverlap="1" wp14:anchorId="0D8BA0E6" wp14:editId="40A8414A">
            <wp:simplePos x="0" y="0"/>
            <wp:positionH relativeFrom="column">
              <wp:posOffset>0</wp:posOffset>
            </wp:positionH>
            <wp:positionV relativeFrom="paragraph">
              <wp:posOffset>-635</wp:posOffset>
            </wp:positionV>
            <wp:extent cx="5943600" cy="3383915"/>
            <wp:effectExtent l="0" t="0" r="0" b="6985"/>
            <wp:wrapNone/>
            <wp:docPr id="3"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5" cstate="print"/>
                    <a:stretch>
                      <a:fillRect/>
                    </a:stretch>
                  </pic:blipFill>
                  <pic:spPr>
                    <a:xfrm>
                      <a:off x="0" y="0"/>
                      <a:ext cx="5943600" cy="3383915"/>
                    </a:xfrm>
                    <a:prstGeom prst="rect">
                      <a:avLst/>
                    </a:prstGeom>
                  </pic:spPr>
                </pic:pic>
              </a:graphicData>
            </a:graphic>
          </wp:anchor>
        </w:drawing>
      </w:r>
    </w:p>
    <w:p w14:paraId="32A5D192" w14:textId="77777777" w:rsidR="00FE671A" w:rsidRDefault="00FE671A" w:rsidP="00DC1D43">
      <w:pPr>
        <w:jc w:val="both"/>
        <w:rPr>
          <w:rFonts w:ascii="Arial" w:hAnsi="Arial" w:cs="Arial"/>
        </w:rPr>
      </w:pPr>
    </w:p>
    <w:p w14:paraId="3B7644F7" w14:textId="77777777" w:rsidR="00FE671A" w:rsidRDefault="00FE671A" w:rsidP="00DC1D43">
      <w:pPr>
        <w:jc w:val="both"/>
        <w:rPr>
          <w:rFonts w:ascii="Arial" w:hAnsi="Arial" w:cs="Arial"/>
        </w:rPr>
      </w:pPr>
    </w:p>
    <w:p w14:paraId="1D9C310B" w14:textId="77777777" w:rsidR="00FE671A" w:rsidRDefault="00FE671A" w:rsidP="00DC1D43">
      <w:pPr>
        <w:jc w:val="both"/>
        <w:rPr>
          <w:rFonts w:ascii="Arial" w:hAnsi="Arial" w:cs="Arial"/>
        </w:rPr>
      </w:pPr>
    </w:p>
    <w:p w14:paraId="318E2848" w14:textId="77777777" w:rsidR="00FE671A" w:rsidRDefault="00FE671A" w:rsidP="00DC1D43">
      <w:pPr>
        <w:jc w:val="both"/>
        <w:rPr>
          <w:rFonts w:ascii="Arial" w:hAnsi="Arial" w:cs="Arial"/>
        </w:rPr>
      </w:pPr>
    </w:p>
    <w:p w14:paraId="28BEEBB5" w14:textId="77777777" w:rsidR="00FE671A" w:rsidRDefault="00FE671A" w:rsidP="00DC1D43">
      <w:pPr>
        <w:jc w:val="both"/>
        <w:rPr>
          <w:rFonts w:ascii="Arial" w:hAnsi="Arial" w:cs="Arial"/>
        </w:rPr>
      </w:pPr>
    </w:p>
    <w:p w14:paraId="2BF3A8B0" w14:textId="77777777" w:rsidR="00FE671A" w:rsidRDefault="00FE671A" w:rsidP="00DC1D43">
      <w:pPr>
        <w:jc w:val="both"/>
        <w:rPr>
          <w:rFonts w:ascii="Arial" w:hAnsi="Arial" w:cs="Arial"/>
        </w:rPr>
      </w:pPr>
    </w:p>
    <w:p w14:paraId="06CD1144" w14:textId="77777777" w:rsidR="00FE671A" w:rsidRDefault="00FE671A" w:rsidP="00DC1D43">
      <w:pPr>
        <w:jc w:val="both"/>
        <w:rPr>
          <w:rFonts w:ascii="Arial" w:hAnsi="Arial" w:cs="Arial"/>
        </w:rPr>
      </w:pPr>
    </w:p>
    <w:p w14:paraId="217F3DE4" w14:textId="77777777" w:rsidR="00FE671A" w:rsidRDefault="00FE671A" w:rsidP="00DC1D43">
      <w:pPr>
        <w:jc w:val="both"/>
        <w:rPr>
          <w:rFonts w:ascii="Arial" w:hAnsi="Arial" w:cs="Arial"/>
        </w:rPr>
      </w:pPr>
    </w:p>
    <w:p w14:paraId="5398D5C3" w14:textId="77777777" w:rsidR="00FE671A" w:rsidRDefault="00FE671A" w:rsidP="00DC1D43">
      <w:pPr>
        <w:jc w:val="both"/>
        <w:rPr>
          <w:rFonts w:ascii="Arial" w:hAnsi="Arial" w:cs="Arial"/>
        </w:rPr>
      </w:pPr>
    </w:p>
    <w:p w14:paraId="1D63F47A" w14:textId="77777777" w:rsidR="00FE671A" w:rsidRDefault="00FE671A" w:rsidP="00DC1D43">
      <w:pPr>
        <w:jc w:val="both"/>
        <w:rPr>
          <w:rFonts w:ascii="Arial" w:hAnsi="Arial" w:cs="Arial"/>
        </w:rPr>
      </w:pPr>
    </w:p>
    <w:p w14:paraId="7C6F22B2" w14:textId="77777777" w:rsidR="00FE671A" w:rsidRDefault="00FE671A" w:rsidP="00DC1D43">
      <w:pPr>
        <w:jc w:val="both"/>
        <w:rPr>
          <w:rFonts w:ascii="Arial" w:hAnsi="Arial" w:cs="Arial"/>
        </w:rPr>
      </w:pPr>
    </w:p>
    <w:p w14:paraId="5AD7EB65" w14:textId="1DF1CD15" w:rsidR="00FE671A" w:rsidRDefault="00FE671A" w:rsidP="00DC1D43">
      <w:pPr>
        <w:jc w:val="both"/>
      </w:pPr>
      <w:r w:rsidRPr="00FE671A">
        <w:rPr>
          <w:rFonts w:ascii="Arial" w:hAnsi="Arial" w:cs="Arial"/>
          <w:i/>
          <w:iCs/>
        </w:rPr>
        <w:t xml:space="preserve">Caption: </w:t>
      </w:r>
      <w:r w:rsidRPr="00FE671A">
        <w:rPr>
          <w:rFonts w:ascii="Arial" w:hAnsi="Arial" w:cs="Arial"/>
          <w:i/>
          <w:iCs/>
        </w:rPr>
        <w:t>Program-level dashboards bring related performance measures together so trends, exceptions, and areas requiring attention can be identified</w:t>
      </w:r>
      <w:r>
        <w:rPr>
          <w:rFonts w:ascii="Arial" w:hAnsi="Arial" w:cs="Arial"/>
          <w:i/>
          <w:iCs/>
        </w:rPr>
        <w:t xml:space="preserve"> more quickly. </w:t>
      </w:r>
    </w:p>
    <w:p w14:paraId="0326D350" w14:textId="03968B85" w:rsidR="00FE671A" w:rsidRPr="00FE671A" w:rsidRDefault="00FE671A" w:rsidP="00DC1D43">
      <w:pPr>
        <w:pStyle w:val="Heading2"/>
        <w:jc w:val="both"/>
      </w:pPr>
      <w:r w:rsidRPr="00FE671A">
        <w:lastRenderedPageBreak/>
        <w:t>Turning Data into Decisions</w:t>
      </w:r>
    </w:p>
    <w:p w14:paraId="0385658E" w14:textId="0ACF61D3" w:rsidR="00FE671A" w:rsidRPr="00FE671A" w:rsidRDefault="00FE671A" w:rsidP="00DC1D43">
      <w:pPr>
        <w:jc w:val="both"/>
        <w:rPr>
          <w:rFonts w:ascii="Arial" w:hAnsi="Arial" w:cs="Arial"/>
        </w:rPr>
      </w:pPr>
      <w:r w:rsidRPr="00FE671A">
        <w:rPr>
          <w:rFonts w:ascii="Arial" w:hAnsi="Arial" w:cs="Arial"/>
        </w:rPr>
        <w:t xml:space="preserve">Even the most detail-oriented among us can have our understanding quickly enhanced by visualization. </w:t>
      </w:r>
      <w:r w:rsidRPr="00FE671A">
        <w:rPr>
          <w:rFonts w:ascii="Arial" w:hAnsi="Arial" w:cs="Arial"/>
        </w:rPr>
        <w:t>Good</w:t>
      </w:r>
      <w:r w:rsidRPr="00FE671A">
        <w:rPr>
          <w:rFonts w:ascii="Arial" w:hAnsi="Arial" w:cs="Arial"/>
        </w:rPr>
        <w:t xml:space="preserve"> visualization enables leadership to make informed decisions, validates instinct with reason, and makes potential risks easier to identify. The data itself may show a trend, but a graph can amplify it</w:t>
      </w:r>
      <w:r>
        <w:rPr>
          <w:rFonts w:ascii="Arial" w:hAnsi="Arial" w:cs="Arial"/>
        </w:rPr>
        <w:t xml:space="preserve">, helping everyone </w:t>
      </w:r>
      <w:r w:rsidRPr="00FE671A">
        <w:rPr>
          <w:rFonts w:ascii="Arial" w:hAnsi="Arial" w:cs="Arial"/>
        </w:rPr>
        <w:t>quickly get on the same page.</w:t>
      </w:r>
    </w:p>
    <w:p w14:paraId="2F95A2A0" w14:textId="03800568" w:rsidR="00FE671A" w:rsidRDefault="00FE671A" w:rsidP="00DC1D43">
      <w:pPr>
        <w:jc w:val="both"/>
        <w:rPr>
          <w:rFonts w:ascii="Arial" w:hAnsi="Arial" w:cs="Arial"/>
        </w:rPr>
      </w:pPr>
      <w:r w:rsidRPr="00FE671A">
        <w:rPr>
          <w:rFonts w:ascii="Arial" w:hAnsi="Arial" w:cs="Arial"/>
        </w:rPr>
        <w:t xml:space="preserve">Visualizations also make information more memorable. A chart showing that actual charges for “Project B” have been outpacing its budget for several months can make a far more immediate impression than the numbers alone. Conversely, visualizations can </w:t>
      </w:r>
      <w:r>
        <w:rPr>
          <w:rFonts w:ascii="Arial" w:hAnsi="Arial" w:cs="Arial"/>
        </w:rPr>
        <w:t>highlight strengths</w:t>
      </w:r>
      <w:r w:rsidRPr="00FE671A">
        <w:rPr>
          <w:rFonts w:ascii="Arial" w:hAnsi="Arial" w:cs="Arial"/>
        </w:rPr>
        <w:t xml:space="preserve"> and provide clear evidence when performance is trending in the right direction.</w:t>
      </w:r>
    </w:p>
    <w:p w14:paraId="06B2ED63" w14:textId="77777777" w:rsidR="00FE671A" w:rsidRPr="00FE671A" w:rsidRDefault="00FE671A" w:rsidP="00DC1D43">
      <w:pPr>
        <w:jc w:val="both"/>
        <w:rPr>
          <w:rFonts w:ascii="Arial" w:hAnsi="Arial" w:cs="Arial"/>
        </w:rPr>
      </w:pPr>
    </w:p>
    <w:p w14:paraId="1A8C9AC7" w14:textId="0739BDF4" w:rsidR="00FE671A" w:rsidRPr="00FE671A" w:rsidRDefault="00FE671A" w:rsidP="00DC1D43">
      <w:pPr>
        <w:jc w:val="both"/>
        <w:rPr>
          <w:rFonts w:ascii="Arial" w:hAnsi="Arial" w:cs="Arial"/>
          <w:b/>
          <w:bCs/>
        </w:rPr>
      </w:pPr>
      <w:r w:rsidRPr="00FE671A">
        <w:rPr>
          <w:rFonts w:ascii="Arial" w:hAnsi="Arial" w:cs="Arial"/>
          <w:b/>
          <w:bCs/>
        </w:rPr>
        <w:drawing>
          <wp:anchor distT="0" distB="0" distL="114300" distR="114300" simplePos="0" relativeHeight="251660288" behindDoc="1" locked="0" layoutInCell="1" allowOverlap="1" wp14:anchorId="41BE80E0" wp14:editId="4D09CEA1">
            <wp:simplePos x="0" y="0"/>
            <wp:positionH relativeFrom="margin">
              <wp:align>center</wp:align>
            </wp:positionH>
            <wp:positionV relativeFrom="paragraph">
              <wp:posOffset>276860</wp:posOffset>
            </wp:positionV>
            <wp:extent cx="6096000" cy="3349544"/>
            <wp:effectExtent l="0" t="0" r="0" b="3810"/>
            <wp:wrapNone/>
            <wp:docPr id="7207120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712017" name="Picture 72071201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96000" cy="3349544"/>
                    </a:xfrm>
                    <a:prstGeom prst="rect">
                      <a:avLst/>
                    </a:prstGeom>
                  </pic:spPr>
                </pic:pic>
              </a:graphicData>
            </a:graphic>
            <wp14:sizeRelH relativeFrom="margin">
              <wp14:pctWidth>0</wp14:pctWidth>
            </wp14:sizeRelH>
            <wp14:sizeRelV relativeFrom="margin">
              <wp14:pctHeight>0</wp14:pctHeight>
            </wp14:sizeRelV>
          </wp:anchor>
        </w:drawing>
      </w:r>
      <w:r w:rsidRPr="00FE671A">
        <w:rPr>
          <w:rFonts w:ascii="Arial" w:hAnsi="Arial" w:cs="Arial"/>
          <w:b/>
          <w:bCs/>
        </w:rPr>
        <w:t>Cost &amp; Schedule Variance Dashboard</w:t>
      </w:r>
    </w:p>
    <w:p w14:paraId="44CFB2D9" w14:textId="797E8509" w:rsidR="00FE671A" w:rsidRDefault="00FE671A" w:rsidP="00DC1D43">
      <w:pPr>
        <w:jc w:val="both"/>
        <w:rPr>
          <w:rFonts w:ascii="Arial" w:hAnsi="Arial" w:cs="Arial"/>
        </w:rPr>
      </w:pPr>
    </w:p>
    <w:p w14:paraId="10214141" w14:textId="285EDD0C" w:rsidR="00FE671A" w:rsidRDefault="00FE671A" w:rsidP="00DC1D43">
      <w:pPr>
        <w:jc w:val="both"/>
        <w:rPr>
          <w:rFonts w:ascii="Arial" w:hAnsi="Arial" w:cs="Arial"/>
        </w:rPr>
      </w:pPr>
    </w:p>
    <w:p w14:paraId="4D1E8765" w14:textId="77777777" w:rsidR="00FE671A" w:rsidRDefault="00FE671A" w:rsidP="00DC1D43">
      <w:pPr>
        <w:jc w:val="both"/>
        <w:rPr>
          <w:rFonts w:ascii="Arial" w:hAnsi="Arial" w:cs="Arial"/>
        </w:rPr>
      </w:pPr>
    </w:p>
    <w:p w14:paraId="6A9EC65A" w14:textId="77777777" w:rsidR="00FE671A" w:rsidRDefault="00FE671A" w:rsidP="00DC1D43">
      <w:pPr>
        <w:jc w:val="both"/>
        <w:rPr>
          <w:rFonts w:ascii="Arial" w:hAnsi="Arial" w:cs="Arial"/>
        </w:rPr>
      </w:pPr>
    </w:p>
    <w:p w14:paraId="0A449448" w14:textId="77777777" w:rsidR="00FE671A" w:rsidRDefault="00FE671A" w:rsidP="00DC1D43">
      <w:pPr>
        <w:jc w:val="both"/>
        <w:rPr>
          <w:rFonts w:ascii="Arial" w:hAnsi="Arial" w:cs="Arial"/>
        </w:rPr>
      </w:pPr>
    </w:p>
    <w:p w14:paraId="0F4313E7" w14:textId="77777777" w:rsidR="00FE671A" w:rsidRDefault="00FE671A" w:rsidP="00DC1D43">
      <w:pPr>
        <w:jc w:val="both"/>
        <w:rPr>
          <w:rFonts w:ascii="Arial" w:hAnsi="Arial" w:cs="Arial"/>
        </w:rPr>
      </w:pPr>
    </w:p>
    <w:p w14:paraId="2F59887C" w14:textId="77777777" w:rsidR="00FE671A" w:rsidRDefault="00FE671A" w:rsidP="00DC1D43">
      <w:pPr>
        <w:jc w:val="both"/>
        <w:rPr>
          <w:rFonts w:ascii="Arial" w:hAnsi="Arial" w:cs="Arial"/>
        </w:rPr>
      </w:pPr>
    </w:p>
    <w:p w14:paraId="5D48A3A8" w14:textId="77777777" w:rsidR="00FE671A" w:rsidRDefault="00FE671A" w:rsidP="00DC1D43">
      <w:pPr>
        <w:jc w:val="both"/>
        <w:rPr>
          <w:rFonts w:ascii="Arial" w:hAnsi="Arial" w:cs="Arial"/>
        </w:rPr>
      </w:pPr>
    </w:p>
    <w:p w14:paraId="178F2DB4" w14:textId="77777777" w:rsidR="00FE671A" w:rsidRDefault="00FE671A" w:rsidP="00DC1D43">
      <w:pPr>
        <w:jc w:val="both"/>
        <w:rPr>
          <w:rFonts w:ascii="Arial" w:hAnsi="Arial" w:cs="Arial"/>
        </w:rPr>
      </w:pPr>
    </w:p>
    <w:p w14:paraId="267D3C63" w14:textId="77777777" w:rsidR="00FE671A" w:rsidRDefault="00FE671A" w:rsidP="00DC1D43">
      <w:pPr>
        <w:jc w:val="both"/>
        <w:rPr>
          <w:rFonts w:ascii="Arial" w:hAnsi="Arial" w:cs="Arial"/>
        </w:rPr>
      </w:pPr>
    </w:p>
    <w:p w14:paraId="7DF78BFE" w14:textId="77777777" w:rsidR="00FE671A" w:rsidRDefault="00FE671A" w:rsidP="00DC1D43">
      <w:pPr>
        <w:jc w:val="both"/>
        <w:rPr>
          <w:rFonts w:ascii="Arial" w:hAnsi="Arial" w:cs="Arial"/>
        </w:rPr>
      </w:pPr>
    </w:p>
    <w:p w14:paraId="3BDAB8D7" w14:textId="77777777" w:rsidR="00FE671A" w:rsidRDefault="00FE671A" w:rsidP="00DC1D43">
      <w:pPr>
        <w:jc w:val="both"/>
        <w:rPr>
          <w:rFonts w:ascii="Arial" w:hAnsi="Arial" w:cs="Arial"/>
        </w:rPr>
      </w:pPr>
    </w:p>
    <w:p w14:paraId="6AC2C4EE" w14:textId="39A9AECE" w:rsidR="00FE671A" w:rsidRPr="00A949A7" w:rsidRDefault="00A949A7" w:rsidP="00DC1D43">
      <w:pPr>
        <w:jc w:val="both"/>
        <w:rPr>
          <w:rFonts w:ascii="Arial" w:hAnsi="Arial" w:cs="Arial"/>
          <w:i/>
          <w:iCs/>
        </w:rPr>
      </w:pPr>
      <w:r w:rsidRPr="00A949A7">
        <w:rPr>
          <w:rFonts w:ascii="Arial" w:hAnsi="Arial" w:cs="Arial"/>
          <w:i/>
          <w:iCs/>
        </w:rPr>
        <w:t>C</w:t>
      </w:r>
      <w:r w:rsidRPr="00A949A7">
        <w:rPr>
          <w:rFonts w:ascii="Arial" w:hAnsi="Arial" w:cs="Arial"/>
          <w:i/>
          <w:iCs/>
        </w:rPr>
        <w:t>aption: Cost and schedule variance visualizations make the magnitude and direction of performance trends easier to recognize than reviewing the underlying numbers alone.</w:t>
      </w:r>
    </w:p>
    <w:p w14:paraId="1F1A738A" w14:textId="77777777" w:rsidR="00FE671A" w:rsidRPr="00FE671A" w:rsidRDefault="00FE671A" w:rsidP="00DC1D43">
      <w:pPr>
        <w:pStyle w:val="Heading2"/>
        <w:jc w:val="both"/>
      </w:pPr>
      <w:r w:rsidRPr="00FE671A">
        <w:lastRenderedPageBreak/>
        <w:t>Delivering the Right Information to the Right People</w:t>
      </w:r>
    </w:p>
    <w:p w14:paraId="54CF298B" w14:textId="77777777" w:rsidR="00FE671A" w:rsidRPr="00FE671A" w:rsidRDefault="00FE671A" w:rsidP="00DC1D43">
      <w:pPr>
        <w:jc w:val="both"/>
        <w:rPr>
          <w:rFonts w:ascii="Arial" w:hAnsi="Arial" w:cs="Arial"/>
        </w:rPr>
      </w:pPr>
      <w:r w:rsidRPr="00FE671A">
        <w:rPr>
          <w:rFonts w:ascii="Arial" w:hAnsi="Arial" w:cs="Arial"/>
        </w:rPr>
        <w:t>Organizations often need to keep project cost tracking, scheduling, and other critical systems restricted while still providing employees with the information they need to perform their roles.</w:t>
      </w:r>
    </w:p>
    <w:p w14:paraId="2A79A8BB" w14:textId="77777777" w:rsidR="00FE671A" w:rsidRPr="00FE671A" w:rsidRDefault="00FE671A" w:rsidP="00DC1D43">
      <w:pPr>
        <w:jc w:val="both"/>
        <w:rPr>
          <w:rFonts w:ascii="Arial" w:hAnsi="Arial" w:cs="Arial"/>
        </w:rPr>
      </w:pPr>
      <w:r w:rsidRPr="00FE671A">
        <w:rPr>
          <w:rFonts w:ascii="Arial" w:hAnsi="Arial" w:cs="Arial"/>
        </w:rPr>
        <w:t>By connecting visualization tools to the underlying data sources, organizations can provide relevant information without giving every user direct access to source systems. Dashboards can also limit information to the most relevant data, helping avoid confusion from data saturation.</w:t>
      </w:r>
    </w:p>
    <w:p w14:paraId="184AC708" w14:textId="77777777" w:rsidR="00FE671A" w:rsidRDefault="00FE671A" w:rsidP="00DC1D43">
      <w:pPr>
        <w:jc w:val="both"/>
        <w:rPr>
          <w:rFonts w:ascii="Arial" w:hAnsi="Arial" w:cs="Arial"/>
        </w:rPr>
      </w:pPr>
      <w:r w:rsidRPr="00FE671A">
        <w:rPr>
          <w:rFonts w:ascii="Arial" w:hAnsi="Arial" w:cs="Arial"/>
        </w:rPr>
        <w:t>Role-based dashboards take this further. CAMs, PMs, executives, and customers may need different views of the same program information. Filters, timescale adjustments, and drill-down capabilities allow each audience to focus on the metrics most relevant to its responsibilities.</w:t>
      </w:r>
    </w:p>
    <w:p w14:paraId="453803A6" w14:textId="77777777" w:rsidR="00A949A7" w:rsidRPr="00FE671A" w:rsidRDefault="00A949A7" w:rsidP="00DC1D43">
      <w:pPr>
        <w:jc w:val="both"/>
        <w:rPr>
          <w:rFonts w:ascii="Arial" w:hAnsi="Arial" w:cs="Arial"/>
        </w:rPr>
      </w:pPr>
    </w:p>
    <w:p w14:paraId="07C2411F" w14:textId="3B0EC3D0" w:rsidR="00FE671A" w:rsidRPr="00A949A7" w:rsidRDefault="00FE671A" w:rsidP="00DC1D43">
      <w:pPr>
        <w:jc w:val="both"/>
        <w:rPr>
          <w:rFonts w:ascii="Arial" w:hAnsi="Arial" w:cs="Arial"/>
          <w:b/>
          <w:bCs/>
        </w:rPr>
      </w:pPr>
      <w:r w:rsidRPr="00A949A7">
        <w:rPr>
          <w:rFonts w:ascii="Arial" w:hAnsi="Arial" w:cs="Arial"/>
          <w:b/>
          <w:bCs/>
        </w:rPr>
        <w:t>Data Modeling Graphic</w:t>
      </w:r>
    </w:p>
    <w:p w14:paraId="7E720094" w14:textId="022E75DD" w:rsidR="00A949A7" w:rsidRDefault="00A949A7" w:rsidP="00DC1D43">
      <w:pPr>
        <w:jc w:val="both"/>
        <w:rPr>
          <w:rFonts w:ascii="Arial" w:hAnsi="Arial" w:cs="Arial"/>
        </w:rPr>
      </w:pPr>
      <w:r w:rsidRPr="00A949A7">
        <w:rPr>
          <w:rFonts w:ascii="Arial" w:hAnsi="Arial" w:cs="Arial"/>
        </w:rPr>
        <w:drawing>
          <wp:anchor distT="0" distB="0" distL="114300" distR="114300" simplePos="0" relativeHeight="251662336" behindDoc="1" locked="0" layoutInCell="1" allowOverlap="1" wp14:anchorId="4B6C4426" wp14:editId="137F4DBC">
            <wp:simplePos x="0" y="0"/>
            <wp:positionH relativeFrom="column">
              <wp:posOffset>0</wp:posOffset>
            </wp:positionH>
            <wp:positionV relativeFrom="paragraph">
              <wp:posOffset>0</wp:posOffset>
            </wp:positionV>
            <wp:extent cx="5943600" cy="3380105"/>
            <wp:effectExtent l="0" t="0" r="0" b="0"/>
            <wp:wrapNone/>
            <wp:docPr id="1713559524"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7" cstate="print"/>
                    <a:stretch>
                      <a:fillRect/>
                    </a:stretch>
                  </pic:blipFill>
                  <pic:spPr>
                    <a:xfrm>
                      <a:off x="0" y="0"/>
                      <a:ext cx="5943600" cy="3380105"/>
                    </a:xfrm>
                    <a:prstGeom prst="rect">
                      <a:avLst/>
                    </a:prstGeom>
                  </pic:spPr>
                </pic:pic>
              </a:graphicData>
            </a:graphic>
          </wp:anchor>
        </w:drawing>
      </w:r>
    </w:p>
    <w:p w14:paraId="21968FEE" w14:textId="77777777" w:rsidR="00A949A7" w:rsidRDefault="00A949A7" w:rsidP="00DC1D43">
      <w:pPr>
        <w:jc w:val="both"/>
        <w:rPr>
          <w:rFonts w:ascii="Arial" w:hAnsi="Arial" w:cs="Arial"/>
        </w:rPr>
      </w:pPr>
    </w:p>
    <w:p w14:paraId="61DE12E9" w14:textId="77777777" w:rsidR="00A949A7" w:rsidRDefault="00A949A7" w:rsidP="00DC1D43">
      <w:pPr>
        <w:jc w:val="both"/>
        <w:rPr>
          <w:rFonts w:ascii="Arial" w:hAnsi="Arial" w:cs="Arial"/>
        </w:rPr>
      </w:pPr>
    </w:p>
    <w:p w14:paraId="4B7CB99D" w14:textId="77777777" w:rsidR="00A949A7" w:rsidRDefault="00A949A7" w:rsidP="00DC1D43">
      <w:pPr>
        <w:jc w:val="both"/>
        <w:rPr>
          <w:rFonts w:ascii="Arial" w:hAnsi="Arial" w:cs="Arial"/>
        </w:rPr>
      </w:pPr>
    </w:p>
    <w:p w14:paraId="408328E4" w14:textId="77777777" w:rsidR="00A949A7" w:rsidRDefault="00A949A7" w:rsidP="00DC1D43">
      <w:pPr>
        <w:jc w:val="both"/>
        <w:rPr>
          <w:rFonts w:ascii="Arial" w:hAnsi="Arial" w:cs="Arial"/>
        </w:rPr>
      </w:pPr>
    </w:p>
    <w:p w14:paraId="460DF38E" w14:textId="77777777" w:rsidR="00A949A7" w:rsidRDefault="00A949A7" w:rsidP="00DC1D43">
      <w:pPr>
        <w:jc w:val="both"/>
        <w:rPr>
          <w:rFonts w:ascii="Arial" w:hAnsi="Arial" w:cs="Arial"/>
        </w:rPr>
      </w:pPr>
    </w:p>
    <w:p w14:paraId="23CF2EBD" w14:textId="77777777" w:rsidR="00A949A7" w:rsidRDefault="00A949A7" w:rsidP="00DC1D43">
      <w:pPr>
        <w:jc w:val="both"/>
        <w:rPr>
          <w:rFonts w:ascii="Arial" w:hAnsi="Arial" w:cs="Arial"/>
        </w:rPr>
      </w:pPr>
    </w:p>
    <w:p w14:paraId="75A66F10" w14:textId="77777777" w:rsidR="00A949A7" w:rsidRDefault="00A949A7" w:rsidP="00DC1D43">
      <w:pPr>
        <w:jc w:val="both"/>
        <w:rPr>
          <w:rFonts w:ascii="Arial" w:hAnsi="Arial" w:cs="Arial"/>
        </w:rPr>
      </w:pPr>
    </w:p>
    <w:p w14:paraId="48F9852B" w14:textId="77777777" w:rsidR="00A949A7" w:rsidRDefault="00A949A7" w:rsidP="00DC1D43">
      <w:pPr>
        <w:jc w:val="both"/>
        <w:rPr>
          <w:rFonts w:ascii="Arial" w:hAnsi="Arial" w:cs="Arial"/>
        </w:rPr>
      </w:pPr>
    </w:p>
    <w:p w14:paraId="0D62C0C6" w14:textId="77777777" w:rsidR="00A949A7" w:rsidRDefault="00A949A7" w:rsidP="00DC1D43">
      <w:pPr>
        <w:jc w:val="both"/>
        <w:rPr>
          <w:rFonts w:ascii="Arial" w:hAnsi="Arial" w:cs="Arial"/>
        </w:rPr>
      </w:pPr>
    </w:p>
    <w:p w14:paraId="6F1CFC5B" w14:textId="77777777" w:rsidR="00A949A7" w:rsidRDefault="00A949A7" w:rsidP="00DC1D43">
      <w:pPr>
        <w:jc w:val="both"/>
        <w:rPr>
          <w:rFonts w:ascii="Arial" w:hAnsi="Arial" w:cs="Arial"/>
        </w:rPr>
      </w:pPr>
    </w:p>
    <w:p w14:paraId="0B9F3EE3" w14:textId="77777777" w:rsidR="00A949A7" w:rsidRDefault="00A949A7" w:rsidP="00DC1D43">
      <w:pPr>
        <w:jc w:val="both"/>
        <w:rPr>
          <w:rFonts w:ascii="Arial" w:hAnsi="Arial" w:cs="Arial"/>
        </w:rPr>
      </w:pPr>
    </w:p>
    <w:p w14:paraId="5D12B8DE" w14:textId="4ACBCDE8" w:rsidR="00A949A7" w:rsidRPr="00A949A7" w:rsidRDefault="00A949A7" w:rsidP="00DC1D43">
      <w:pPr>
        <w:jc w:val="both"/>
        <w:rPr>
          <w:rFonts w:ascii="Arial" w:hAnsi="Arial" w:cs="Arial"/>
          <w:i/>
          <w:iCs/>
        </w:rPr>
      </w:pPr>
      <w:r w:rsidRPr="00A949A7">
        <w:rPr>
          <w:rFonts w:ascii="Arial" w:hAnsi="Arial" w:cs="Arial"/>
          <w:i/>
          <w:iCs/>
        </w:rPr>
        <w:t xml:space="preserve">Caption: </w:t>
      </w:r>
      <w:r w:rsidRPr="00A949A7">
        <w:rPr>
          <w:rFonts w:ascii="Arial" w:hAnsi="Arial" w:cs="Arial"/>
          <w:i/>
          <w:iCs/>
        </w:rPr>
        <w:t>Role-based dashboards provide decision-makers with focused access to the performance information most relevant to their responsibilities</w:t>
      </w:r>
      <w:r w:rsidRPr="00A949A7">
        <w:rPr>
          <w:rFonts w:ascii="Arial" w:hAnsi="Arial" w:cs="Arial"/>
          <w:i/>
          <w:iCs/>
        </w:rPr>
        <w:t>.</w:t>
      </w:r>
    </w:p>
    <w:p w14:paraId="4248F31D" w14:textId="77777777" w:rsidR="00FE671A" w:rsidRPr="00FE671A" w:rsidRDefault="00FE671A" w:rsidP="00DC1D43">
      <w:pPr>
        <w:pStyle w:val="Heading2"/>
        <w:jc w:val="both"/>
      </w:pPr>
      <w:r w:rsidRPr="00FE671A">
        <w:lastRenderedPageBreak/>
        <w:t>Before You Visualize</w:t>
      </w:r>
    </w:p>
    <w:p w14:paraId="03A389DD" w14:textId="77777777" w:rsidR="00FE671A" w:rsidRDefault="00FE671A" w:rsidP="00DC1D43">
      <w:pPr>
        <w:jc w:val="both"/>
        <w:rPr>
          <w:rFonts w:ascii="Arial" w:hAnsi="Arial" w:cs="Arial"/>
        </w:rPr>
      </w:pPr>
      <w:r w:rsidRPr="00FE671A">
        <w:rPr>
          <w:rFonts w:ascii="Arial" w:hAnsi="Arial" w:cs="Arial"/>
        </w:rPr>
        <w:t>Effective visualization starts with reliable data. Before developing a dashboard, organizations should understand their data, transform or normalize it where necessary, map relationships between sources, and then visualize it.</w:t>
      </w:r>
    </w:p>
    <w:p w14:paraId="322B94F5" w14:textId="77777777" w:rsidR="00DC1D43" w:rsidRDefault="00DC1D43" w:rsidP="00DC1D43">
      <w:pPr>
        <w:jc w:val="both"/>
        <w:rPr>
          <w:rFonts w:ascii="Arial" w:hAnsi="Arial" w:cs="Arial"/>
        </w:rPr>
      </w:pPr>
    </w:p>
    <w:p w14:paraId="07D32DA7" w14:textId="2A1FC2D2" w:rsidR="00DC1D43" w:rsidRPr="00DC1D43" w:rsidRDefault="00DC1D43" w:rsidP="00DC1D43">
      <w:pPr>
        <w:jc w:val="both"/>
        <w:rPr>
          <w:rFonts w:ascii="Arial" w:hAnsi="Arial" w:cs="Arial"/>
          <w:b/>
          <w:bCs/>
        </w:rPr>
      </w:pPr>
      <w:r w:rsidRPr="00DC1D43">
        <w:rPr>
          <w:rFonts w:ascii="Arial" w:hAnsi="Arial" w:cs="Arial"/>
          <w:b/>
          <w:bCs/>
        </w:rPr>
        <w:t>Preparing Data for Meaningful Insight</w:t>
      </w:r>
      <w:r>
        <w:rPr>
          <w:rFonts w:ascii="Arial" w:hAnsi="Arial" w:cs="Arial"/>
          <w:noProof/>
        </w:rPr>
        <w:drawing>
          <wp:anchor distT="0" distB="0" distL="114300" distR="114300" simplePos="0" relativeHeight="251663360" behindDoc="1" locked="0" layoutInCell="1" allowOverlap="1" wp14:anchorId="2D03DAE6" wp14:editId="5E5AECA4">
            <wp:simplePos x="0" y="0"/>
            <wp:positionH relativeFrom="column">
              <wp:posOffset>-47625</wp:posOffset>
            </wp:positionH>
            <wp:positionV relativeFrom="paragraph">
              <wp:posOffset>199390</wp:posOffset>
            </wp:positionV>
            <wp:extent cx="5943600" cy="3533775"/>
            <wp:effectExtent l="0" t="0" r="0" b="9525"/>
            <wp:wrapNone/>
            <wp:docPr id="1649247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47487" name="Picture 1649247487"/>
                    <pic:cNvPicPr/>
                  </pic:nvPicPr>
                  <pic:blipFill rotWithShape="1">
                    <a:blip r:embed="rId8" cstate="print">
                      <a:extLst>
                        <a:ext uri="{28A0092B-C50C-407E-A947-70E740481C1C}">
                          <a14:useLocalDpi xmlns:a14="http://schemas.microsoft.com/office/drawing/2010/main" val="0"/>
                        </a:ext>
                      </a:extLst>
                    </a:blip>
                    <a:srcRect t="12706"/>
                    <a:stretch>
                      <a:fillRect/>
                    </a:stretch>
                  </pic:blipFill>
                  <pic:spPr bwMode="auto">
                    <a:xfrm>
                      <a:off x="0" y="0"/>
                      <a:ext cx="5943600" cy="3533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C8C9C5C" w14:textId="22E28F2B" w:rsidR="00A949A7" w:rsidRDefault="00A949A7" w:rsidP="00DC1D43">
      <w:pPr>
        <w:jc w:val="both"/>
        <w:rPr>
          <w:rFonts w:ascii="Arial" w:hAnsi="Arial" w:cs="Arial"/>
        </w:rPr>
      </w:pPr>
    </w:p>
    <w:p w14:paraId="49CCDDDE" w14:textId="62196075" w:rsidR="00A949A7" w:rsidRDefault="00A949A7" w:rsidP="00DC1D43">
      <w:pPr>
        <w:jc w:val="both"/>
        <w:rPr>
          <w:rFonts w:ascii="Arial" w:hAnsi="Arial" w:cs="Arial"/>
        </w:rPr>
      </w:pPr>
    </w:p>
    <w:p w14:paraId="684E2CF5" w14:textId="31A4099C" w:rsidR="00A949A7" w:rsidRPr="00FE671A" w:rsidRDefault="00A949A7" w:rsidP="00DC1D43">
      <w:pPr>
        <w:jc w:val="both"/>
        <w:rPr>
          <w:rFonts w:ascii="Arial" w:hAnsi="Arial" w:cs="Arial"/>
        </w:rPr>
      </w:pPr>
    </w:p>
    <w:p w14:paraId="6E9F79A4" w14:textId="63CAB2E9" w:rsidR="00FE671A" w:rsidRDefault="00FE671A" w:rsidP="00DC1D43">
      <w:pPr>
        <w:jc w:val="both"/>
        <w:rPr>
          <w:rFonts w:ascii="Arial" w:hAnsi="Arial" w:cs="Arial"/>
        </w:rPr>
      </w:pPr>
    </w:p>
    <w:p w14:paraId="3279378D" w14:textId="00A03FDE" w:rsidR="00A949A7" w:rsidRDefault="00A949A7" w:rsidP="00DC1D43">
      <w:pPr>
        <w:jc w:val="both"/>
        <w:rPr>
          <w:rFonts w:ascii="Arial" w:hAnsi="Arial" w:cs="Arial"/>
        </w:rPr>
      </w:pPr>
    </w:p>
    <w:p w14:paraId="29DDD092" w14:textId="77777777" w:rsidR="00A949A7" w:rsidRDefault="00A949A7" w:rsidP="00DC1D43">
      <w:pPr>
        <w:jc w:val="both"/>
        <w:rPr>
          <w:rFonts w:ascii="Arial" w:hAnsi="Arial" w:cs="Arial"/>
        </w:rPr>
      </w:pPr>
    </w:p>
    <w:p w14:paraId="6F96719D" w14:textId="64DB3F4A" w:rsidR="00A949A7" w:rsidRDefault="00DC1D43" w:rsidP="00DC1D43">
      <w:pPr>
        <w:tabs>
          <w:tab w:val="left" w:pos="4020"/>
        </w:tabs>
        <w:jc w:val="both"/>
        <w:rPr>
          <w:rFonts w:ascii="Arial" w:hAnsi="Arial" w:cs="Arial"/>
        </w:rPr>
      </w:pPr>
      <w:r>
        <w:rPr>
          <w:rFonts w:ascii="Arial" w:hAnsi="Arial" w:cs="Arial"/>
        </w:rPr>
        <w:tab/>
      </w:r>
    </w:p>
    <w:p w14:paraId="61C57056" w14:textId="77777777" w:rsidR="00A949A7" w:rsidRPr="00FE671A" w:rsidRDefault="00A949A7" w:rsidP="00DC1D43">
      <w:pPr>
        <w:jc w:val="both"/>
        <w:rPr>
          <w:rFonts w:ascii="Arial" w:hAnsi="Arial" w:cs="Arial"/>
        </w:rPr>
      </w:pPr>
    </w:p>
    <w:p w14:paraId="285D354E" w14:textId="77777777" w:rsidR="00A949A7" w:rsidRDefault="00A949A7" w:rsidP="00DC1D43">
      <w:pPr>
        <w:jc w:val="both"/>
        <w:rPr>
          <w:rFonts w:ascii="Arial" w:hAnsi="Arial" w:cs="Arial"/>
        </w:rPr>
      </w:pPr>
    </w:p>
    <w:p w14:paraId="1F3763A8" w14:textId="77777777" w:rsidR="00A949A7" w:rsidRDefault="00A949A7" w:rsidP="00DC1D43">
      <w:pPr>
        <w:jc w:val="both"/>
        <w:rPr>
          <w:rFonts w:ascii="Arial" w:hAnsi="Arial" w:cs="Arial"/>
        </w:rPr>
      </w:pPr>
    </w:p>
    <w:p w14:paraId="5EC9D8F4" w14:textId="77777777" w:rsidR="00A949A7" w:rsidRDefault="00A949A7" w:rsidP="00DC1D43">
      <w:pPr>
        <w:jc w:val="both"/>
        <w:rPr>
          <w:rFonts w:ascii="Arial" w:hAnsi="Arial" w:cs="Arial"/>
        </w:rPr>
      </w:pPr>
    </w:p>
    <w:p w14:paraId="6AB8BABE" w14:textId="638E3B19" w:rsidR="00A949A7" w:rsidRPr="00DC1D43" w:rsidRDefault="00DC1D43" w:rsidP="00DC1D43">
      <w:pPr>
        <w:jc w:val="both"/>
        <w:rPr>
          <w:rFonts w:ascii="Arial" w:hAnsi="Arial" w:cs="Arial"/>
          <w:i/>
          <w:iCs/>
        </w:rPr>
      </w:pPr>
      <w:r w:rsidRPr="00DC1D43">
        <w:rPr>
          <w:rFonts w:ascii="Arial" w:hAnsi="Arial" w:cs="Arial"/>
          <w:i/>
          <w:iCs/>
        </w:rPr>
        <w:t>Caption:</w:t>
      </w:r>
      <w:r w:rsidRPr="00DC1D43">
        <w:rPr>
          <w:rFonts w:ascii="Arial" w:hAnsi="Arial" w:cs="Arial"/>
          <w:i/>
          <w:iCs/>
        </w:rPr>
        <w:t xml:space="preserve"> </w:t>
      </w:r>
      <w:r w:rsidRPr="00DC1D43">
        <w:rPr>
          <w:rFonts w:ascii="Arial" w:hAnsi="Arial" w:cs="Arial"/>
          <w:i/>
          <w:iCs/>
        </w:rPr>
        <w:t>Effective data visualization starts before the chart—by understanding the data, preparing and normalizing it, and mapping relationships between sources.</w:t>
      </w:r>
    </w:p>
    <w:p w14:paraId="4EBA7A9D" w14:textId="77777777" w:rsidR="00A949A7" w:rsidRDefault="00A949A7" w:rsidP="00DC1D43">
      <w:pPr>
        <w:jc w:val="both"/>
        <w:rPr>
          <w:rFonts w:ascii="Arial" w:hAnsi="Arial" w:cs="Arial"/>
        </w:rPr>
      </w:pPr>
    </w:p>
    <w:p w14:paraId="14EDB933" w14:textId="3CC78EB5" w:rsidR="00FE671A" w:rsidRPr="00FE671A" w:rsidRDefault="00FE671A" w:rsidP="00DC1D43">
      <w:pPr>
        <w:jc w:val="both"/>
        <w:rPr>
          <w:rFonts w:ascii="Arial" w:hAnsi="Arial" w:cs="Arial"/>
        </w:rPr>
      </w:pPr>
      <w:r w:rsidRPr="00FE671A">
        <w:rPr>
          <w:rFonts w:ascii="Arial" w:hAnsi="Arial" w:cs="Arial"/>
        </w:rPr>
        <w:t>Organizations considering data visualization should ask three important questions:</w:t>
      </w:r>
    </w:p>
    <w:p w14:paraId="7EE68715" w14:textId="77777777" w:rsidR="00FE671A" w:rsidRPr="00FE671A" w:rsidRDefault="00FE671A" w:rsidP="00DC1D43">
      <w:pPr>
        <w:numPr>
          <w:ilvl w:val="0"/>
          <w:numId w:val="1"/>
        </w:numPr>
        <w:jc w:val="both"/>
        <w:rPr>
          <w:rFonts w:ascii="Arial" w:hAnsi="Arial" w:cs="Arial"/>
        </w:rPr>
      </w:pPr>
      <w:r w:rsidRPr="00FE671A">
        <w:rPr>
          <w:rFonts w:ascii="Arial" w:hAnsi="Arial" w:cs="Arial"/>
        </w:rPr>
        <w:t>What is the quality of our data? Is information being entered correctly and consistently?</w:t>
      </w:r>
    </w:p>
    <w:p w14:paraId="6CD91B40" w14:textId="77777777" w:rsidR="00FE671A" w:rsidRPr="00FE671A" w:rsidRDefault="00FE671A" w:rsidP="00DC1D43">
      <w:pPr>
        <w:numPr>
          <w:ilvl w:val="0"/>
          <w:numId w:val="1"/>
        </w:numPr>
        <w:jc w:val="both"/>
        <w:rPr>
          <w:rFonts w:ascii="Arial" w:hAnsi="Arial" w:cs="Arial"/>
        </w:rPr>
      </w:pPr>
      <w:r w:rsidRPr="00FE671A">
        <w:rPr>
          <w:rFonts w:ascii="Arial" w:hAnsi="Arial" w:cs="Arial"/>
        </w:rPr>
        <w:t>Where is our critical data stored? Is it on company servers, in the cloud, or across multiple systems?</w:t>
      </w:r>
    </w:p>
    <w:p w14:paraId="5FF7525F" w14:textId="77777777" w:rsidR="00FE671A" w:rsidRPr="00FE671A" w:rsidRDefault="00FE671A" w:rsidP="00DC1D43">
      <w:pPr>
        <w:numPr>
          <w:ilvl w:val="0"/>
          <w:numId w:val="1"/>
        </w:numPr>
        <w:jc w:val="both"/>
        <w:rPr>
          <w:rFonts w:ascii="Arial" w:hAnsi="Arial" w:cs="Arial"/>
        </w:rPr>
      </w:pPr>
      <w:r w:rsidRPr="00FE671A">
        <w:rPr>
          <w:rFonts w:ascii="Arial" w:hAnsi="Arial" w:cs="Arial"/>
        </w:rPr>
        <w:t>Do we need to combine data from disparate sources? Visualization tools can connect information from multiple systems using shared or linking data elements.</w:t>
      </w:r>
    </w:p>
    <w:p w14:paraId="2E1FE48C" w14:textId="77777777" w:rsidR="00FE671A" w:rsidRPr="00FE671A" w:rsidRDefault="00FE671A" w:rsidP="00DC1D43">
      <w:pPr>
        <w:jc w:val="both"/>
        <w:rPr>
          <w:rFonts w:ascii="Arial" w:hAnsi="Arial" w:cs="Arial"/>
        </w:rPr>
      </w:pPr>
      <w:r w:rsidRPr="00FE671A">
        <w:rPr>
          <w:rFonts w:ascii="Arial" w:hAnsi="Arial" w:cs="Arial"/>
        </w:rPr>
        <w:t>Data visualization is ultimately about more than creating attractive charts. It is about transforming information into meaningful insight that helps people recognize trends, identify risks, understand performance, and make better-informed decisions.</w:t>
      </w:r>
    </w:p>
    <w:p w14:paraId="188FA721" w14:textId="77777777" w:rsidR="00FE671A" w:rsidRPr="00FE671A" w:rsidRDefault="00FE671A" w:rsidP="00DC1D43">
      <w:pPr>
        <w:jc w:val="both"/>
        <w:rPr>
          <w:rFonts w:ascii="Arial" w:hAnsi="Arial" w:cs="Arial"/>
        </w:rPr>
      </w:pPr>
      <w:r w:rsidRPr="00FE671A">
        <w:rPr>
          <w:rFonts w:ascii="Arial" w:hAnsi="Arial" w:cs="Arial"/>
        </w:rPr>
        <w:lastRenderedPageBreak/>
        <w:t>Intra Management Solutions helps organizations understand, connect, and visualize their program data. Drawing on our experience supporting clients with program management and EVM data, we help turn complex information into focused, actionable insight—empowering organizations to make more informed decisions.</w:t>
      </w:r>
    </w:p>
    <w:p w14:paraId="41CE44BD" w14:textId="77777777" w:rsidR="00644D07" w:rsidRPr="00FE671A" w:rsidRDefault="00644D07" w:rsidP="00DC1D43">
      <w:pPr>
        <w:jc w:val="both"/>
        <w:rPr>
          <w:rFonts w:ascii="Arial" w:hAnsi="Arial" w:cs="Arial"/>
        </w:rPr>
      </w:pPr>
    </w:p>
    <w:sectPr w:rsidR="00644D07" w:rsidRPr="00FE6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D04161"/>
    <w:multiLevelType w:val="multilevel"/>
    <w:tmpl w:val="E6F6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1A"/>
    <w:rsid w:val="00061631"/>
    <w:rsid w:val="00307047"/>
    <w:rsid w:val="00644D07"/>
    <w:rsid w:val="00753C96"/>
    <w:rsid w:val="00A949A7"/>
    <w:rsid w:val="00D00FBE"/>
    <w:rsid w:val="00DC1D43"/>
    <w:rsid w:val="00F97082"/>
    <w:rsid w:val="00FE6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7669"/>
  <w15:chartTrackingRefBased/>
  <w15:docId w15:val="{6D7B1C85-02D6-43E6-8D37-DC1F70B9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6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E6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71A"/>
    <w:rPr>
      <w:rFonts w:eastAsiaTheme="majorEastAsia" w:cstheme="majorBidi"/>
      <w:color w:val="272727" w:themeColor="text1" w:themeTint="D8"/>
    </w:rPr>
  </w:style>
  <w:style w:type="paragraph" w:styleId="Title">
    <w:name w:val="Title"/>
    <w:basedOn w:val="Normal"/>
    <w:next w:val="Normal"/>
    <w:link w:val="TitleChar"/>
    <w:uiPriority w:val="10"/>
    <w:qFormat/>
    <w:rsid w:val="00FE6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71A"/>
    <w:pPr>
      <w:spacing w:before="160"/>
      <w:jc w:val="center"/>
    </w:pPr>
    <w:rPr>
      <w:i/>
      <w:iCs/>
      <w:color w:val="404040" w:themeColor="text1" w:themeTint="BF"/>
    </w:rPr>
  </w:style>
  <w:style w:type="character" w:customStyle="1" w:styleId="QuoteChar">
    <w:name w:val="Quote Char"/>
    <w:basedOn w:val="DefaultParagraphFont"/>
    <w:link w:val="Quote"/>
    <w:uiPriority w:val="29"/>
    <w:rsid w:val="00FE671A"/>
    <w:rPr>
      <w:i/>
      <w:iCs/>
      <w:color w:val="404040" w:themeColor="text1" w:themeTint="BF"/>
    </w:rPr>
  </w:style>
  <w:style w:type="paragraph" w:styleId="ListParagraph">
    <w:name w:val="List Paragraph"/>
    <w:basedOn w:val="Normal"/>
    <w:uiPriority w:val="34"/>
    <w:qFormat/>
    <w:rsid w:val="00FE671A"/>
    <w:pPr>
      <w:ind w:left="720"/>
      <w:contextualSpacing/>
    </w:pPr>
  </w:style>
  <w:style w:type="character" w:styleId="IntenseEmphasis">
    <w:name w:val="Intense Emphasis"/>
    <w:basedOn w:val="DefaultParagraphFont"/>
    <w:uiPriority w:val="21"/>
    <w:qFormat/>
    <w:rsid w:val="00FE671A"/>
    <w:rPr>
      <w:i/>
      <w:iCs/>
      <w:color w:val="0F4761" w:themeColor="accent1" w:themeShade="BF"/>
    </w:rPr>
  </w:style>
  <w:style w:type="paragraph" w:styleId="IntenseQuote">
    <w:name w:val="Intense Quote"/>
    <w:basedOn w:val="Normal"/>
    <w:next w:val="Normal"/>
    <w:link w:val="IntenseQuoteChar"/>
    <w:uiPriority w:val="30"/>
    <w:qFormat/>
    <w:rsid w:val="00FE6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71A"/>
    <w:rPr>
      <w:i/>
      <w:iCs/>
      <w:color w:val="0F4761" w:themeColor="accent1" w:themeShade="BF"/>
    </w:rPr>
  </w:style>
  <w:style w:type="character" w:styleId="IntenseReference">
    <w:name w:val="Intense Reference"/>
    <w:basedOn w:val="DefaultParagraphFont"/>
    <w:uiPriority w:val="32"/>
    <w:qFormat/>
    <w:rsid w:val="00FE67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602</Words>
  <Characters>3609</Characters>
  <Application>Microsoft Office Word</Application>
  <DocSecurity>0</DocSecurity>
  <Lines>62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Springthorpe</dc:creator>
  <cp:keywords/>
  <dc:description/>
  <cp:lastModifiedBy>Anja Springthorpe</cp:lastModifiedBy>
  <cp:revision>2</cp:revision>
  <dcterms:created xsi:type="dcterms:W3CDTF">2026-08-13T12:56:00Z</dcterms:created>
  <dcterms:modified xsi:type="dcterms:W3CDTF">2026-08-13T13:23:00Z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c9d13b17-b4e4-4207-b774-2cb8832ccec1</vt:lpwstr>
  </property>
  <property fmtid="{D5CDD505-2E9C-101B-9397-08002B2CF9AE}" pid="3" name="MSIP_Label_defa4170-0d19-0005-0004-bc88714345d2_Enabled">
    <vt:lpwstr>true</vt:lpwstr>
  </property>
  <property fmtid="{D5CDD505-2E9C-101B-9397-08002B2CF9AE}" pid="4" name="MSIP_Label_defa4170-0d19-0005-0004-bc88714345d2_SetDate">
    <vt:lpwstr>2026-08-13T13:22:55Z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eb335d9c-dd8c-45a5-8554-7cf95598d87f</vt:lpwstr>
  </property>
  <property fmtid="{D5CDD505-2E9C-101B-9397-08002B2CF9AE}" pid="8" name="MSIP_Label_defa4170-0d19-0005-0004-bc88714345d2_ActionId">
    <vt:lpwstr>ceaf41ed-5e85-4284-832d-25e6cbaf236b</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