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E92B8" w14:textId="77777777" w:rsidR="00EF7748" w:rsidRDefault="00EF7748">
      <w:pPr>
        <w:spacing w:after="280"/>
        <w:rPr>
          <w:rFonts w:hint="eastAsia"/>
        </w:rPr>
      </w:pPr>
    </w:p>
    <w:p w14:paraId="525F5663" w14:textId="77777777" w:rsidR="00EF7748" w:rsidRDefault="00EF7748">
      <w:pPr>
        <w:spacing w:after="280"/>
        <w:rPr>
          <w:rFonts w:hint="eastAsia"/>
        </w:rPr>
      </w:pPr>
    </w:p>
    <w:p w14:paraId="2E8200FD" w14:textId="77777777" w:rsidR="00EF7748" w:rsidRDefault="00EF7748">
      <w:pPr>
        <w:spacing w:after="280"/>
        <w:rPr>
          <w:rFonts w:hint="eastAsia"/>
        </w:rPr>
      </w:pPr>
    </w:p>
    <w:p w14:paraId="4C6CA866" w14:textId="77777777" w:rsidR="00EF7748" w:rsidRDefault="00EF7748">
      <w:pPr>
        <w:spacing w:after="280"/>
        <w:rPr>
          <w:rFonts w:hint="eastAsia"/>
        </w:rPr>
      </w:pPr>
    </w:p>
    <w:p w14:paraId="7F853D9F" w14:textId="77777777" w:rsidR="00EF7748" w:rsidRDefault="00EF7748">
      <w:pPr>
        <w:spacing w:after="280"/>
        <w:rPr>
          <w:rFonts w:hint="eastAsia"/>
        </w:rPr>
      </w:pPr>
    </w:p>
    <w:p w14:paraId="359A0488" w14:textId="77777777" w:rsidR="00EF7748" w:rsidRDefault="00EF7748">
      <w:pPr>
        <w:spacing w:after="280"/>
        <w:rPr>
          <w:rFonts w:hint="eastAsia"/>
        </w:rPr>
      </w:pPr>
    </w:p>
    <w:p w14:paraId="70ACB456" w14:textId="77777777" w:rsidR="00EF7748" w:rsidRDefault="00EF7748">
      <w:pPr>
        <w:spacing w:after="280"/>
        <w:rPr>
          <w:rFonts w:hint="eastAsia"/>
        </w:rPr>
      </w:pPr>
    </w:p>
    <w:p w14:paraId="2C8F4CC4" w14:textId="77777777" w:rsidR="00EF7748" w:rsidRDefault="00EF7748">
      <w:pPr>
        <w:spacing w:after="280"/>
        <w:rPr>
          <w:rFonts w:hint="eastAsia"/>
        </w:rPr>
      </w:pPr>
    </w:p>
    <w:p w14:paraId="7B3FADC1" w14:textId="77777777" w:rsidR="00EF7748" w:rsidRDefault="00EF7748">
      <w:pPr>
        <w:spacing w:after="280"/>
        <w:rPr>
          <w:rFonts w:hint="eastAsia"/>
        </w:rPr>
      </w:pPr>
    </w:p>
    <w:p w14:paraId="54F9B85A" w14:textId="77777777" w:rsidR="00EF7748" w:rsidRDefault="00EF7748">
      <w:pPr>
        <w:spacing w:after="280"/>
        <w:rPr>
          <w:rFonts w:hint="eastAsia"/>
        </w:rPr>
      </w:pPr>
    </w:p>
    <w:p w14:paraId="0B223CA0" w14:textId="77777777" w:rsidR="00EF7748" w:rsidRPr="00481834" w:rsidRDefault="00000000">
      <w:pPr>
        <w:spacing w:after="0"/>
        <w:jc w:val="center"/>
        <w:rPr>
          <w:rFonts w:hint="eastAsia"/>
          <w:b/>
          <w:bCs/>
        </w:rPr>
      </w:pPr>
      <w:r w:rsidRPr="00481834">
        <w:rPr>
          <w:b/>
          <w:bCs/>
          <w:sz w:val="36"/>
        </w:rPr>
        <w:t>PERSONAL INVESTMENT POLICY</w:t>
      </w:r>
    </w:p>
    <w:p w14:paraId="3B7C7721" w14:textId="77777777" w:rsidR="00EF7748" w:rsidRDefault="00EF7748">
      <w:pPr>
        <w:spacing w:after="280"/>
        <w:rPr>
          <w:rFonts w:hint="eastAsia"/>
        </w:rPr>
      </w:pPr>
    </w:p>
    <w:p w14:paraId="30F2FEE3" w14:textId="77777777" w:rsidR="00EF7748" w:rsidRDefault="00EF7748">
      <w:pPr>
        <w:spacing w:after="280"/>
        <w:rPr>
          <w:rFonts w:hint="eastAsia"/>
        </w:rPr>
      </w:pPr>
    </w:p>
    <w:p w14:paraId="75291265" w14:textId="77777777" w:rsidR="00EF7748" w:rsidRDefault="00EF7748">
      <w:pPr>
        <w:spacing w:after="280"/>
        <w:rPr>
          <w:rFonts w:hint="eastAsia"/>
        </w:rPr>
      </w:pPr>
    </w:p>
    <w:p w14:paraId="43B394EB" w14:textId="77777777" w:rsidR="00EF7748" w:rsidRDefault="00EF7748">
      <w:pPr>
        <w:spacing w:after="280"/>
        <w:rPr>
          <w:rFonts w:hint="eastAsia"/>
        </w:rPr>
      </w:pPr>
    </w:p>
    <w:p w14:paraId="31D491FD" w14:textId="77777777" w:rsidR="00EF7748" w:rsidRDefault="00EF7748">
      <w:pPr>
        <w:spacing w:after="280"/>
      </w:pPr>
    </w:p>
    <w:p w14:paraId="3EAC4C23" w14:textId="77777777" w:rsidR="00481834" w:rsidRDefault="00481834">
      <w:pPr>
        <w:spacing w:after="280"/>
      </w:pPr>
    </w:p>
    <w:p w14:paraId="3DF05A06" w14:textId="77777777" w:rsidR="00481834" w:rsidRDefault="00481834">
      <w:pPr>
        <w:spacing w:after="280"/>
      </w:pPr>
    </w:p>
    <w:p w14:paraId="35756750" w14:textId="77777777" w:rsidR="00481834" w:rsidRDefault="00481834">
      <w:pPr>
        <w:spacing w:after="280"/>
      </w:pPr>
    </w:p>
    <w:p w14:paraId="677872D2" w14:textId="77777777" w:rsidR="00481834" w:rsidRDefault="00481834">
      <w:pPr>
        <w:spacing w:after="280"/>
        <w:rPr>
          <w:rFonts w:hint="eastAsia"/>
        </w:rPr>
      </w:pPr>
    </w:p>
    <w:p w14:paraId="2B18A3EC" w14:textId="55A7ACFB" w:rsidR="00EF7748" w:rsidRDefault="00000000" w:rsidP="00481834">
      <w:pPr>
        <w:jc w:val="center"/>
        <w:rPr>
          <w:rFonts w:hint="eastAsia"/>
        </w:rPr>
      </w:pPr>
      <w:r>
        <w:rPr>
          <w:color w:val="666666"/>
        </w:rPr>
        <w:t>April 2026</w:t>
      </w:r>
    </w:p>
    <w:p w14:paraId="6B555685" w14:textId="77777777" w:rsidR="00EF7748" w:rsidRDefault="00EF7748">
      <w:pPr>
        <w:spacing w:after="280"/>
        <w:rPr>
          <w:rFonts w:hint="eastAsia"/>
        </w:rPr>
      </w:pPr>
    </w:p>
    <w:p w14:paraId="43E51896" w14:textId="77777777" w:rsidR="00EF7748" w:rsidRDefault="00000000">
      <w:pPr>
        <w:jc w:val="center"/>
        <w:rPr>
          <w:rFonts w:hint="eastAsia"/>
        </w:rPr>
      </w:pPr>
      <w:r>
        <w:rPr>
          <w:color w:val="666666"/>
        </w:rPr>
        <w:t>www.jeracapital.com.br</w:t>
      </w:r>
    </w:p>
    <w:p w14:paraId="11B68B42" w14:textId="12D9C86B" w:rsidR="00EF7748" w:rsidRDefault="00000000" w:rsidP="00481834">
      <w:pPr>
        <w:spacing w:after="0"/>
        <w:rPr>
          <w:rFonts w:hint="eastAsia"/>
        </w:rPr>
      </w:pPr>
      <w:r>
        <w:br w:type="page"/>
      </w:r>
      <w:r>
        <w:rPr>
          <w:rFonts w:ascii="Ofelia Display Bold" w:hAnsi="Ofelia Display Bold"/>
          <w:b/>
        </w:rPr>
        <w:lastRenderedPageBreak/>
        <w:t>Technical Sheet:</w:t>
      </w:r>
    </w:p>
    <w:p w14:paraId="23091628" w14:textId="77777777" w:rsidR="00EF7748" w:rsidRDefault="00000000">
      <w:pPr>
        <w:tabs>
          <w:tab w:val="left" w:pos="2700"/>
        </w:tabs>
        <w:spacing w:after="360" w:line="320" w:lineRule="exact"/>
        <w:rPr>
          <w:rFonts w:hint="eastAsia"/>
        </w:rPr>
      </w:pPr>
      <w:r>
        <w:rPr>
          <w:rFonts w:ascii="Ofelia Display Bold" w:hAnsi="Ofelia Display Bold"/>
          <w:b/>
        </w:rPr>
        <w:t>Title:</w:t>
      </w:r>
      <w:r>
        <w:tab/>
        <w:t>Personal Investment Policy</w:t>
      </w:r>
    </w:p>
    <w:p w14:paraId="2EA3B255" w14:textId="77777777" w:rsidR="00EF7748" w:rsidRDefault="00000000">
      <w:pPr>
        <w:tabs>
          <w:tab w:val="left" w:pos="2700"/>
        </w:tabs>
        <w:spacing w:after="360" w:line="320" w:lineRule="exact"/>
        <w:rPr>
          <w:rFonts w:hint="eastAsia"/>
        </w:rPr>
      </w:pPr>
      <w:r>
        <w:rPr>
          <w:rFonts w:ascii="Ofelia Display Bold" w:hAnsi="Ofelia Display Bold"/>
          <w:b/>
        </w:rPr>
        <w:t>Responsible Area:</w:t>
      </w:r>
      <w:r>
        <w:tab/>
        <w:t>Compliance</w:t>
      </w:r>
    </w:p>
    <w:p w14:paraId="58FD2A63" w14:textId="77777777" w:rsidR="00EF7748" w:rsidRDefault="00000000">
      <w:pPr>
        <w:tabs>
          <w:tab w:val="left" w:pos="2700"/>
        </w:tabs>
        <w:spacing w:after="360" w:line="320" w:lineRule="exact"/>
        <w:rPr>
          <w:rFonts w:hint="eastAsia"/>
        </w:rPr>
      </w:pPr>
      <w:r>
        <w:rPr>
          <w:rFonts w:ascii="Ofelia Display Bold" w:hAnsi="Ofelia Display Bold"/>
          <w:b/>
        </w:rPr>
        <w:t>Responsible Director:</w:t>
      </w:r>
      <w:r>
        <w:tab/>
        <w:t>Mr. Fernando Kahtalian</w:t>
      </w:r>
    </w:p>
    <w:p w14:paraId="03500B0F" w14:textId="77777777" w:rsidR="00EF7748" w:rsidRDefault="00000000">
      <w:pPr>
        <w:spacing w:after="360" w:line="320" w:lineRule="exact"/>
        <w:ind w:left="2699" w:hanging="2699"/>
        <w:jc w:val="both"/>
        <w:rPr>
          <w:rFonts w:hint="eastAsia"/>
        </w:rPr>
      </w:pPr>
      <w:r>
        <w:rPr>
          <w:rFonts w:ascii="Ofelia Display Bold" w:hAnsi="Ofelia Display Bold"/>
          <w:b/>
        </w:rPr>
        <w:t>Code Description:</w:t>
      </w:r>
      <w:r>
        <w:t xml:space="preserve">  To determine procedures and rules for Collaborators' personal investments, acting in their own name or on behalf of third parties, in addition to establishing the confidentiality treatment of information obtained in the performance of their daily activities.</w:t>
      </w:r>
    </w:p>
    <w:p w14:paraId="30C4F1ED" w14:textId="77777777" w:rsidR="00EF7748" w:rsidRDefault="00000000">
      <w:pPr>
        <w:spacing w:after="360" w:line="320" w:lineRule="exact"/>
        <w:ind w:left="2699" w:hanging="2699"/>
        <w:jc w:val="both"/>
        <w:rPr>
          <w:rFonts w:hint="eastAsia"/>
        </w:rPr>
      </w:pPr>
      <w:r>
        <w:rPr>
          <w:rFonts w:ascii="Ofelia Display Bold" w:hAnsi="Ofelia Display Bold"/>
          <w:b/>
        </w:rPr>
        <w:t>Applicability:</w:t>
      </w:r>
      <w:r>
        <w:t xml:space="preserve">  The rules contained herein must be applied to all partners, administrators, employees, staff, trainees and interns of Jera Capital, as well as service providers temporarily located on Jera Capital premises and temporary employees (collectively "Collaborators" and individually "Collaborator").</w:t>
      </w:r>
    </w:p>
    <w:p w14:paraId="0E81E2C6" w14:textId="77777777" w:rsidR="00EF7748" w:rsidRDefault="00000000">
      <w:pPr>
        <w:tabs>
          <w:tab w:val="left" w:pos="2700"/>
        </w:tabs>
        <w:spacing w:after="360" w:line="320" w:lineRule="exact"/>
        <w:rPr>
          <w:rFonts w:hint="eastAsia"/>
        </w:rPr>
      </w:pPr>
      <w:r>
        <w:rPr>
          <w:rFonts w:ascii="Ofelia Display Bold" w:hAnsi="Ofelia Display Bold"/>
          <w:b/>
        </w:rPr>
        <w:t>Initial Approval Date:</w:t>
      </w:r>
      <w:r>
        <w:tab/>
        <w:t>June 1, 2021</w:t>
      </w:r>
    </w:p>
    <w:p w14:paraId="27E58FF6" w14:textId="77777777" w:rsidR="00EF7748" w:rsidRDefault="00000000">
      <w:pPr>
        <w:tabs>
          <w:tab w:val="left" w:pos="2700"/>
        </w:tabs>
        <w:spacing w:after="360" w:line="320" w:lineRule="exact"/>
        <w:rPr>
          <w:rFonts w:hint="eastAsia"/>
        </w:rPr>
      </w:pPr>
      <w:r>
        <w:rPr>
          <w:rFonts w:ascii="Ofelia Display Bold" w:hAnsi="Ofelia Display Bold"/>
          <w:b/>
        </w:rPr>
        <w:t>Approved by:</w:t>
      </w:r>
      <w:r>
        <w:tab/>
        <w:t>Jera Capital Risk and Compliance Committee</w:t>
      </w:r>
    </w:p>
    <w:p w14:paraId="2CD09587" w14:textId="77777777" w:rsidR="00EF7748" w:rsidRDefault="00000000">
      <w:pPr>
        <w:tabs>
          <w:tab w:val="left" w:pos="2700"/>
        </w:tabs>
        <w:spacing w:after="360" w:line="320" w:lineRule="exact"/>
        <w:rPr>
          <w:rFonts w:hint="eastAsia"/>
        </w:rPr>
      </w:pPr>
      <w:r>
        <w:rPr>
          <w:rFonts w:ascii="Ofelia Display Bold" w:hAnsi="Ofelia Display Bold"/>
          <w:b/>
        </w:rPr>
        <w:t>Publication Date:</w:t>
      </w:r>
      <w:r>
        <w:tab/>
        <w:t>April 30, 2026</w:t>
      </w:r>
    </w:p>
    <w:p w14:paraId="5905289E" w14:textId="77777777" w:rsidR="00EF7748" w:rsidRDefault="00000000">
      <w:pPr>
        <w:tabs>
          <w:tab w:val="left" w:pos="2700"/>
        </w:tabs>
        <w:spacing w:after="360" w:line="320" w:lineRule="exact"/>
        <w:rPr>
          <w:rFonts w:hint="eastAsia"/>
        </w:rPr>
      </w:pPr>
      <w:r>
        <w:rPr>
          <w:rFonts w:ascii="Ofelia Display Bold" w:hAnsi="Ofelia Display Bold"/>
          <w:b/>
        </w:rPr>
        <w:t>Update Date:</w:t>
      </w:r>
      <w:r>
        <w:tab/>
        <w:t>April 30, 2026</w:t>
      </w:r>
    </w:p>
    <w:p w14:paraId="35F427AA" w14:textId="77777777" w:rsidR="00EF7748" w:rsidRDefault="00000000">
      <w:pPr>
        <w:spacing w:after="0"/>
        <w:rPr>
          <w:rFonts w:hint="eastAsia"/>
        </w:rPr>
      </w:pPr>
      <w:r>
        <w:br w:type="page"/>
      </w:r>
    </w:p>
    <w:p w14:paraId="72A27EAB" w14:textId="77777777" w:rsidR="00EF7748" w:rsidRDefault="00000000">
      <w:pPr>
        <w:spacing w:after="400"/>
        <w:rPr>
          <w:rFonts w:hint="eastAsia"/>
        </w:rPr>
      </w:pPr>
      <w:r>
        <w:rPr>
          <w:rFonts w:ascii="Ofelia Display Bold" w:hAnsi="Ofelia Display Bold"/>
          <w:b/>
        </w:rPr>
        <w:lastRenderedPageBreak/>
        <w:t>TABLE OF CONTENTS</w:t>
      </w:r>
    </w:p>
    <w:p w14:paraId="5EE2651F" w14:textId="77777777" w:rsidR="00EF7748" w:rsidRDefault="00000000">
      <w:pPr>
        <w:tabs>
          <w:tab w:val="right" w:leader="dot" w:pos="8504"/>
        </w:tabs>
        <w:spacing w:line="320" w:lineRule="exact"/>
        <w:rPr>
          <w:rFonts w:hint="eastAsia"/>
        </w:rPr>
      </w:pPr>
      <w:r>
        <w:t>1.  Objective</w:t>
      </w:r>
      <w:r>
        <w:tab/>
        <w:t>4</w:t>
      </w:r>
    </w:p>
    <w:p w14:paraId="2E4E51F8" w14:textId="77777777" w:rsidR="00EF7748" w:rsidRDefault="00000000">
      <w:pPr>
        <w:tabs>
          <w:tab w:val="right" w:leader="dot" w:pos="8504"/>
        </w:tabs>
        <w:spacing w:line="320" w:lineRule="exact"/>
        <w:rPr>
          <w:rFonts w:hint="eastAsia"/>
        </w:rPr>
      </w:pPr>
      <w:r>
        <w:t>2.  Applicability</w:t>
      </w:r>
      <w:r>
        <w:tab/>
        <w:t>4</w:t>
      </w:r>
    </w:p>
    <w:p w14:paraId="0DAB6CAA" w14:textId="77777777" w:rsidR="00EF7748" w:rsidRDefault="00000000">
      <w:pPr>
        <w:tabs>
          <w:tab w:val="right" w:leader="dot" w:pos="8504"/>
        </w:tabs>
        <w:spacing w:line="320" w:lineRule="exact"/>
        <w:rPr>
          <w:rFonts w:hint="eastAsia"/>
        </w:rPr>
      </w:pPr>
      <w:r>
        <w:t>3.  General Principles</w:t>
      </w:r>
      <w:r>
        <w:tab/>
        <w:t>4</w:t>
      </w:r>
    </w:p>
    <w:p w14:paraId="047479DF" w14:textId="77777777" w:rsidR="00EF7748" w:rsidRDefault="00000000">
      <w:pPr>
        <w:tabs>
          <w:tab w:val="right" w:leader="dot" w:pos="8504"/>
        </w:tabs>
        <w:spacing w:line="320" w:lineRule="exact"/>
        <w:rPr>
          <w:rFonts w:hint="eastAsia"/>
        </w:rPr>
      </w:pPr>
      <w:r>
        <w:t>4.  Commitment to the Personal Investment Policy</w:t>
      </w:r>
      <w:r>
        <w:tab/>
        <w:t>6</w:t>
      </w:r>
    </w:p>
    <w:p w14:paraId="037417C3" w14:textId="77777777" w:rsidR="00EF7748" w:rsidRDefault="00000000">
      <w:pPr>
        <w:tabs>
          <w:tab w:val="right" w:leader="dot" w:pos="8504"/>
        </w:tabs>
        <w:spacing w:line="320" w:lineRule="exact"/>
        <w:rPr>
          <w:rFonts w:hint="eastAsia"/>
        </w:rPr>
      </w:pPr>
      <w:r>
        <w:t>Annex I – Annual Personal Investment and Indebtedness Declaration</w:t>
      </w:r>
      <w:r>
        <w:tab/>
        <w:t>8</w:t>
      </w:r>
    </w:p>
    <w:p w14:paraId="17C04CB7" w14:textId="77777777" w:rsidR="00EF7748" w:rsidRDefault="00000000">
      <w:pPr>
        <w:tabs>
          <w:tab w:val="right" w:leader="dot" w:pos="8504"/>
        </w:tabs>
        <w:spacing w:line="320" w:lineRule="exact"/>
        <w:rPr>
          <w:rFonts w:hint="eastAsia"/>
        </w:rPr>
      </w:pPr>
      <w:r>
        <w:t>Annex II – Commitment to the Personal Investment Policies</w:t>
      </w:r>
      <w:r>
        <w:tab/>
        <w:t>10</w:t>
      </w:r>
    </w:p>
    <w:p w14:paraId="474BB6C9" w14:textId="77777777" w:rsidR="00EF7748" w:rsidRDefault="00000000">
      <w:pPr>
        <w:spacing w:after="0"/>
        <w:rPr>
          <w:rFonts w:hint="eastAsia"/>
        </w:rPr>
      </w:pPr>
      <w:r>
        <w:br w:type="page"/>
      </w:r>
    </w:p>
    <w:p w14:paraId="3EB0209A" w14:textId="77777777" w:rsidR="00EF7748" w:rsidRDefault="00000000">
      <w:pPr>
        <w:spacing w:before="400" w:after="160"/>
        <w:ind w:left="283"/>
        <w:rPr>
          <w:rFonts w:hint="eastAsia"/>
        </w:rPr>
      </w:pPr>
      <w:r>
        <w:rPr>
          <w:rFonts w:ascii="Ofelia Display Bold" w:hAnsi="Ofelia Display Bold"/>
          <w:b/>
        </w:rPr>
        <w:lastRenderedPageBreak/>
        <w:t>1.  OBJECTIVE</w:t>
      </w:r>
    </w:p>
    <w:p w14:paraId="05DF76C9" w14:textId="77777777" w:rsidR="00EF7748" w:rsidRDefault="00000000">
      <w:pPr>
        <w:spacing w:after="280" w:line="320" w:lineRule="exact"/>
        <w:jc w:val="both"/>
        <w:rPr>
          <w:rFonts w:hint="eastAsia"/>
        </w:rPr>
      </w:pPr>
      <w:r>
        <w:t>This policy aims to determine procedures and rules for Collaborators' personal investments, acting in their own name or on behalf of third parties, in addition to establishing the confidentiality treatment of information obtained in the performance of their daily activities.</w:t>
      </w:r>
    </w:p>
    <w:p w14:paraId="68DCB164" w14:textId="77777777" w:rsidR="00EF7748" w:rsidRDefault="00000000">
      <w:pPr>
        <w:spacing w:before="400" w:after="160"/>
        <w:ind w:left="283"/>
        <w:rPr>
          <w:rFonts w:hint="eastAsia"/>
        </w:rPr>
      </w:pPr>
      <w:r>
        <w:rPr>
          <w:rFonts w:ascii="Ofelia Display Bold" w:hAnsi="Ofelia Display Bold"/>
          <w:b/>
        </w:rPr>
        <w:t>2.  APPLICABILITY</w:t>
      </w:r>
    </w:p>
    <w:p w14:paraId="758E4841" w14:textId="77777777" w:rsidR="00EF7748" w:rsidRDefault="00000000">
      <w:pPr>
        <w:spacing w:after="280" w:line="320" w:lineRule="exact"/>
        <w:jc w:val="both"/>
        <w:rPr>
          <w:rFonts w:hint="eastAsia"/>
        </w:rPr>
      </w:pPr>
      <w:r>
        <w:t>The rules contained herein will be applied to all partners, administrators, employees, staff, trainees and interns of Jera Capital, as well as service providers temporarily located on Jera Capital premises and temporary employees (collectively "Collaborators" and individually "Collaborator").</w:t>
      </w:r>
    </w:p>
    <w:p w14:paraId="6E76DA46" w14:textId="77777777" w:rsidR="00EF7748" w:rsidRDefault="00000000">
      <w:pPr>
        <w:spacing w:before="400" w:after="160"/>
        <w:ind w:left="283"/>
        <w:rPr>
          <w:rFonts w:hint="eastAsia"/>
        </w:rPr>
      </w:pPr>
      <w:r>
        <w:rPr>
          <w:rFonts w:ascii="Ofelia Display Bold" w:hAnsi="Ofelia Display Bold"/>
          <w:b/>
        </w:rPr>
        <w:t>3.  GENERAL PRINCIPLES</w:t>
      </w:r>
    </w:p>
    <w:p w14:paraId="60A0A896" w14:textId="77777777" w:rsidR="00EF7748" w:rsidRDefault="00000000">
      <w:pPr>
        <w:spacing w:after="280" w:line="320" w:lineRule="exact"/>
        <w:jc w:val="both"/>
        <w:rPr>
          <w:rFonts w:hint="eastAsia"/>
        </w:rPr>
      </w:pPr>
      <w:r>
        <w:t>The instructions set out herein must be examined in all personal trading carried out by the Collaborator in the financial and capital markets, and the Collaborator is prohibited from using a third party to circumvent the guidelines described herein.</w:t>
      </w:r>
    </w:p>
    <w:p w14:paraId="0E7077C2" w14:textId="77777777" w:rsidR="00EF7748" w:rsidRDefault="00000000">
      <w:pPr>
        <w:spacing w:after="280" w:line="320" w:lineRule="exact"/>
        <w:jc w:val="both"/>
        <w:rPr>
          <w:rFonts w:hint="eastAsia"/>
        </w:rPr>
      </w:pPr>
      <w:r>
        <w:t>The Compliance Director must be informed of relevant personal securities trades carried out by the spouse, partner, descendants, ascendants or any person personally related to the Collaborator who is financially dependent on them, or who belongs to their family or affective circle, as well as any legal entity in which the Collaborator or any individual linked to them, as described above, holds a significant interest.</w:t>
      </w:r>
    </w:p>
    <w:p w14:paraId="0BAF0B39" w14:textId="77777777" w:rsidR="00EF7748" w:rsidRDefault="00000000">
      <w:pPr>
        <w:spacing w:after="280" w:line="320" w:lineRule="exact"/>
        <w:jc w:val="both"/>
        <w:rPr>
          <w:rFonts w:hint="eastAsia"/>
        </w:rPr>
      </w:pPr>
      <w:r>
        <w:t>The Collaborator may maintain their own positions in securities, as well as acquire shares in investment funds, including those managed/administered by Jera Capital, provided that day trade transactions are not carried out. Derivative instrument transactions will only be permitted for hedging purposes. The Collaborator who carries out transactions with derivative instruments (futures, options, forwards, etc.) must notify the Compliance Director by the last business day of the month following the transaction. The Collaborator may not knowingly act as a counterparty, directly or indirectly, in transactions with portfolios administered by Jera Capital. Should the transactions described herein be carried out, they must be communicated in writing to the Compliance Director. The Collaborator is obligated to, whenever they detect any conflict of interest situation, as defined in the Code of Ethics, even if potential, refrain from carrying out the transaction or unwind their investment position.</w:t>
      </w:r>
    </w:p>
    <w:p w14:paraId="554E3098" w14:textId="77777777" w:rsidR="00EF7748" w:rsidRDefault="00000000">
      <w:pPr>
        <w:spacing w:after="280" w:line="320" w:lineRule="exact"/>
        <w:jc w:val="both"/>
        <w:rPr>
          <w:rFonts w:hint="eastAsia"/>
        </w:rPr>
      </w:pPr>
      <w:r>
        <w:t>Jera Capital does not encourage Collaborators to make personal investments in currencies, interest rates, derivatives of any kind and various indices, and Collaborators must request prior approval should they wish to carry out such transactions. Such authorization must be obtained from the Compliance Director, by email or in writing. Approvals must be requested both for the purchase and for the sale of assets.</w:t>
      </w:r>
    </w:p>
    <w:p w14:paraId="33AB1B79" w14:textId="77777777" w:rsidR="00EF7748" w:rsidRDefault="00000000">
      <w:pPr>
        <w:spacing w:after="280" w:line="320" w:lineRule="exact"/>
        <w:jc w:val="both"/>
        <w:rPr>
          <w:rFonts w:hint="eastAsia"/>
        </w:rPr>
      </w:pPr>
      <w:r>
        <w:lastRenderedPageBreak/>
        <w:t>Shares in investment funds administered or whose portfolios are managed by third parties, as well as Tesouro Direto (government bonds), are not subject to the above discipline, and the Collaborator is free to invest in such assets independently of Jera Capital's authorization. These assets are also exempt from being included in the Annual Personal Investment and Indebtedness Declaration referred to in Annex I.</w:t>
      </w:r>
    </w:p>
    <w:p w14:paraId="4649CC25" w14:textId="77777777" w:rsidR="00EF7748" w:rsidRDefault="00000000">
      <w:pPr>
        <w:spacing w:after="280" w:line="320" w:lineRule="exact"/>
        <w:jc w:val="both"/>
        <w:rPr>
          <w:rFonts w:hint="eastAsia"/>
        </w:rPr>
      </w:pPr>
      <w:r>
        <w:t>This policy expresses part of the ethical objectives and values that must guide Jera Capital's business, complementing those contained in the Individual Employment Contract, if applicable, the Code of Ethics and other verbal or written rules of Jera Capital, the violation of which will be deemed a contractual infraction, with the perpetrator subject to applicable sanctions, including dismissal for cause.</w:t>
      </w:r>
    </w:p>
    <w:p w14:paraId="18298375" w14:textId="77777777" w:rsidR="00EF7748" w:rsidRDefault="00000000">
      <w:pPr>
        <w:spacing w:after="280" w:line="320" w:lineRule="exact"/>
        <w:jc w:val="both"/>
        <w:rPr>
          <w:rFonts w:hint="eastAsia"/>
        </w:rPr>
      </w:pPr>
      <w:r>
        <w:t>As described above, the Collaborator's personal transactions must be guided by ethical principles, committed to the values that characterize Jera Capital's culture, based on transparency, development of trust relationships, integrity, confidentiality and professional excellence, never prejudicing the interests of Jera Capital's clients or harming the integrity of the markets. Furthermore, all investment decisions must be made on logical and analytical grounds, without, under any circumstances, any indetermination being possible regarding the total independence between the interests of Jera Capital, its clients and its Collaborators.</w:t>
      </w:r>
    </w:p>
    <w:p w14:paraId="0BA4D515" w14:textId="77777777" w:rsidR="00EF7748" w:rsidRDefault="00000000">
      <w:pPr>
        <w:spacing w:after="280" w:line="320" w:lineRule="exact"/>
        <w:jc w:val="both"/>
        <w:rPr>
          <w:rFonts w:hint="eastAsia"/>
        </w:rPr>
      </w:pPr>
      <w:r>
        <w:t>The Collaborator may operate freely with brokers (local and international), provided they have a good reputation in the financial market and that the transactions carried out are in accordance with this policy, the Individual Employment Contract, if applicable, the Code of Ethics and other verbal or written rules of Jera Capital.</w:t>
      </w:r>
    </w:p>
    <w:p w14:paraId="4D8F353C" w14:textId="77777777" w:rsidR="00EF7748" w:rsidRDefault="00000000">
      <w:pPr>
        <w:spacing w:after="280" w:line="320" w:lineRule="exact"/>
        <w:jc w:val="both"/>
        <w:rPr>
          <w:rFonts w:hint="eastAsia"/>
        </w:rPr>
      </w:pPr>
      <w:r>
        <w:t>The control, establishment of this policy and the handling of exceptions is the responsibility of the Compliance Director.</w:t>
      </w:r>
    </w:p>
    <w:p w14:paraId="09FA17E4" w14:textId="77777777" w:rsidR="00EF7748" w:rsidRDefault="00000000">
      <w:pPr>
        <w:spacing w:after="280" w:line="320" w:lineRule="exact"/>
        <w:jc w:val="both"/>
        <w:rPr>
          <w:rFonts w:hint="eastAsia"/>
        </w:rPr>
      </w:pPr>
      <w:r>
        <w:t>Investments made for personal benefit in the financial market must be guided so as not to negatively interfere with the performance of professional activities, and the Collaborator must aim to preserve their own reputation, as well as Jera Capital's image, always avoiding any practice that may harm the fiduciary relationship maintained with Jera Capital's clients.</w:t>
      </w:r>
    </w:p>
    <w:p w14:paraId="5A73382E" w14:textId="77777777" w:rsidR="00EF7748" w:rsidRDefault="00000000">
      <w:pPr>
        <w:spacing w:after="280" w:line="320" w:lineRule="exact"/>
        <w:jc w:val="both"/>
        <w:rPr>
          <w:rFonts w:hint="eastAsia"/>
        </w:rPr>
      </w:pPr>
      <w:r>
        <w:t>In this regard, personal investments must be kept completely separate from transactions carried out in Jera Capital's name, in order to avoid situations that constitute conflicts of interest, as stipulated in the Code of Ethics. Based on this, personal investments must (i) represent a level of personal indebtedness entirely consistent with the Collaborator's remuneration and assets; and (ii) be fully in accordance with the Code of Ethics, not indicating any infractions or conflicts of interest, pursuant to the Annual Personal Investment and Indebtedness Declaration, to be submitted annually to the Compliance Director, pursuant to Annex I of this Policy.</w:t>
      </w:r>
    </w:p>
    <w:p w14:paraId="113F18F3" w14:textId="77777777" w:rsidR="00EF7748" w:rsidRDefault="00000000">
      <w:pPr>
        <w:spacing w:after="280" w:line="320" w:lineRule="exact"/>
        <w:jc w:val="both"/>
        <w:rPr>
          <w:rFonts w:hint="eastAsia"/>
        </w:rPr>
      </w:pPr>
      <w:r>
        <w:lastRenderedPageBreak/>
        <w:t>Non-compliance with any of the rules stipulated in this policy must be reported to the Compliance Director, in accordance with the procedures set out in the Code of Ethics.</w:t>
      </w:r>
    </w:p>
    <w:p w14:paraId="3CACECC2" w14:textId="77777777" w:rsidR="00EF7748" w:rsidRDefault="00000000">
      <w:pPr>
        <w:spacing w:before="400" w:after="160"/>
        <w:ind w:left="283"/>
        <w:rPr>
          <w:rFonts w:hint="eastAsia"/>
        </w:rPr>
      </w:pPr>
      <w:r>
        <w:rPr>
          <w:rFonts w:ascii="Ofelia Display Bold" w:hAnsi="Ofelia Display Bold"/>
          <w:b/>
        </w:rPr>
        <w:t>4.  COMMITMENT TO THE PERSONAL INVESTMENT POLICY</w:t>
      </w:r>
    </w:p>
    <w:p w14:paraId="51039715" w14:textId="77777777" w:rsidR="00EF7748" w:rsidRDefault="00000000">
      <w:pPr>
        <w:spacing w:after="280" w:line="320" w:lineRule="exact"/>
        <w:jc w:val="both"/>
        <w:rPr>
          <w:rFonts w:hint="eastAsia"/>
        </w:rPr>
      </w:pPr>
      <w:r>
        <w:t>Every Collaborator, upon receiving the Code of Ethics, will sign a Commitment to the Personal Investment Policy (Annex II). By means of this document, each Collaborator declares awareness of the existence of this policy and the rules and principles set out herein, followed by Jera Capital, and must clarify in the same act any occasional shareholdings in companies and other investments they hold in market assets that conflict with this policy. It is the responsibility of the Compliance Director to verify the compliance of the terms and declarations issued by Collaborators with the internal and/or external rules applicable to investments made for the personal benefit of Collaborators, as soon as such rules are amended.</w:t>
      </w:r>
    </w:p>
    <w:p w14:paraId="11C7DAD9" w14:textId="77777777" w:rsidR="00EF7748" w:rsidRDefault="00000000">
      <w:pPr>
        <w:spacing w:after="280" w:line="320" w:lineRule="exact"/>
        <w:jc w:val="both"/>
        <w:rPr>
          <w:rFonts w:hint="eastAsia"/>
        </w:rPr>
      </w:pPr>
      <w:r>
        <w:t>By signing the document, the Collaborator undertakes to uphold compliance with the rules and principles established in this policy.</w:t>
      </w:r>
    </w:p>
    <w:p w14:paraId="3B235E9F" w14:textId="77777777" w:rsidR="00EF7748" w:rsidRDefault="00000000">
      <w:pPr>
        <w:spacing w:after="280" w:line="320" w:lineRule="exact"/>
        <w:jc w:val="both"/>
        <w:rPr>
          <w:rFonts w:hint="eastAsia"/>
        </w:rPr>
      </w:pPr>
      <w:r>
        <w:t>This policy forms an integral part of the rules that guide the relationship of Collaborators with Jera Capital, who, by signing it, are absolutely agreeing with the rules set out therein. Non-compliance with any of the rules set out herein, in addition to those included in the Individual Employment Contract, if applicable, the Code of Ethics and other verbal or written rules of Jera Capital, will be deemed a contractual infraction, subjecting the perpetrator to applicable sanctions. Jera Capital will not be liable for Collaborators who violate the law or commit infractions in the performance of their activities. Should Jera Capital be penalized or suffer losses of any nature due to the actions of its Collaborators, it will exercise its right of recourse against those responsible.</w:t>
      </w:r>
    </w:p>
    <w:p w14:paraId="56F1BE8B" w14:textId="77777777" w:rsidR="00EF7748" w:rsidRDefault="00000000">
      <w:pPr>
        <w:spacing w:after="0"/>
        <w:rPr>
          <w:rFonts w:hint="eastAsia"/>
        </w:rPr>
      </w:pPr>
      <w:r>
        <w:br w:type="page"/>
      </w:r>
    </w:p>
    <w:p w14:paraId="1327D0F6" w14:textId="77777777" w:rsidR="00EF7748" w:rsidRDefault="00000000">
      <w:pPr>
        <w:spacing w:after="120"/>
        <w:jc w:val="center"/>
        <w:rPr>
          <w:rFonts w:hint="eastAsia"/>
        </w:rPr>
      </w:pPr>
      <w:r>
        <w:rPr>
          <w:rFonts w:ascii="Ofelia Display Bold" w:hAnsi="Ofelia Display Bold"/>
          <w:b/>
        </w:rPr>
        <w:lastRenderedPageBreak/>
        <w:t>ANNEX I</w:t>
      </w:r>
    </w:p>
    <w:p w14:paraId="79882782" w14:textId="77777777" w:rsidR="00EF7748" w:rsidRDefault="00000000">
      <w:pPr>
        <w:spacing w:after="480"/>
        <w:jc w:val="center"/>
        <w:rPr>
          <w:rFonts w:hint="eastAsia"/>
        </w:rPr>
      </w:pPr>
      <w:r>
        <w:rPr>
          <w:rFonts w:ascii="Ofelia Display Bold" w:hAnsi="Ofelia Display Bold"/>
          <w:b/>
        </w:rPr>
        <w:t>ANNUAL PERSONAL INVESTMENT AND INDEBTEDNESS DECLARATION</w:t>
      </w:r>
    </w:p>
    <w:p w14:paraId="7760A4A1" w14:textId="77777777" w:rsidR="00EF7748" w:rsidRDefault="00EF7748">
      <w:pPr>
        <w:spacing w:after="120"/>
        <w:rPr>
          <w:rFonts w:hint="eastAsia"/>
        </w:rPr>
      </w:pPr>
    </w:p>
    <w:p w14:paraId="51989ED0" w14:textId="77777777" w:rsidR="00EF7748" w:rsidRDefault="00000000">
      <w:pPr>
        <w:spacing w:after="280" w:line="320" w:lineRule="exact"/>
        <w:jc w:val="both"/>
        <w:rPr>
          <w:rFonts w:hint="eastAsia"/>
        </w:rPr>
      </w:pPr>
      <w:r>
        <w:t>I, ........................................................................., holder of Identity Card No. ............................., registered under CPF No. ......................., declare for all appropriate purposes that my personal investments have no divergence whatsoever from the positions of JERA CAPITAL GESTAO DE RECURSOS LTDA. ("Jera Capital") and that nothing was carried out during the year 20..., in disagreement with the Code of Ethics, Personal Investment Policies and Compliance of Jera Capital ("Code of Ethics").</w:t>
      </w:r>
    </w:p>
    <w:p w14:paraId="671161CF" w14:textId="77777777" w:rsidR="00EF7748" w:rsidRDefault="00EF7748">
      <w:pPr>
        <w:spacing w:after="120"/>
        <w:rPr>
          <w:rFonts w:hint="eastAsia"/>
        </w:rPr>
      </w:pPr>
    </w:p>
    <w:p w14:paraId="20E230A5" w14:textId="77777777" w:rsidR="00EF7748" w:rsidRDefault="00000000">
      <w:pPr>
        <w:spacing w:after="280" w:line="320" w:lineRule="exact"/>
        <w:jc w:val="both"/>
        <w:rPr>
          <w:rFonts w:hint="eastAsia"/>
        </w:rPr>
      </w:pPr>
      <w:r>
        <w:t>I further declare that (i) my level of personal indebtedness is entirely consistent with my remuneration and assets; and (ii) all investments I hold are fully in accordance with the Code of Ethics, not indicating any infractions or conflicts of interest, pursuant to the aforementioned documents¹, except for the investments listed in the Table below:</w:t>
      </w:r>
    </w:p>
    <w:p w14:paraId="2070F9BE" w14:textId="77777777" w:rsidR="00EF7748" w:rsidRDefault="00EF7748">
      <w:pPr>
        <w:spacing w:after="120"/>
        <w:rPr>
          <w:rFonts w:hint="eastAsia"/>
        </w:rPr>
      </w:pPr>
    </w:p>
    <w:tbl>
      <w:tblPr>
        <w:tblStyle w:val="Tabelacomgrade"/>
        <w:tblW w:w="0" w:type="auto"/>
        <w:tblLook w:val="04A0" w:firstRow="1" w:lastRow="0" w:firstColumn="1" w:lastColumn="0" w:noHBand="0" w:noVBand="1"/>
      </w:tblPr>
      <w:tblGrid>
        <w:gridCol w:w="1416"/>
        <w:gridCol w:w="1415"/>
        <w:gridCol w:w="1416"/>
        <w:gridCol w:w="1415"/>
        <w:gridCol w:w="1416"/>
        <w:gridCol w:w="1416"/>
      </w:tblGrid>
      <w:tr w:rsidR="00EF7748" w14:paraId="052BB11F" w14:textId="77777777">
        <w:tc>
          <w:tcPr>
            <w:tcW w:w="1417" w:type="dxa"/>
          </w:tcPr>
          <w:p w14:paraId="2929B2A9" w14:textId="77777777" w:rsidR="00EF7748" w:rsidRDefault="00000000">
            <w:pPr>
              <w:spacing w:before="80" w:after="80"/>
              <w:jc w:val="center"/>
              <w:rPr>
                <w:rFonts w:hint="eastAsia"/>
              </w:rPr>
            </w:pPr>
            <w:r>
              <w:rPr>
                <w:rFonts w:ascii="Ofelia Display Bold" w:hAnsi="Ofelia Display Bold"/>
                <w:b/>
                <w:sz w:val="18"/>
              </w:rPr>
              <w:t>Asset</w:t>
            </w:r>
          </w:p>
        </w:tc>
        <w:tc>
          <w:tcPr>
            <w:tcW w:w="1417" w:type="dxa"/>
          </w:tcPr>
          <w:p w14:paraId="3FB7BF8E" w14:textId="77777777" w:rsidR="00EF7748" w:rsidRDefault="00000000">
            <w:pPr>
              <w:spacing w:before="80" w:after="80"/>
              <w:jc w:val="center"/>
              <w:rPr>
                <w:rFonts w:hint="eastAsia"/>
              </w:rPr>
            </w:pPr>
            <w:r>
              <w:rPr>
                <w:rFonts w:ascii="Ofelia Display Bold" w:hAnsi="Ofelia Display Bold"/>
                <w:b/>
                <w:sz w:val="18"/>
              </w:rPr>
              <w:t>Issuer</w:t>
            </w:r>
          </w:p>
        </w:tc>
        <w:tc>
          <w:tcPr>
            <w:tcW w:w="1417" w:type="dxa"/>
          </w:tcPr>
          <w:p w14:paraId="073C9357" w14:textId="77777777" w:rsidR="00EF7748" w:rsidRDefault="00000000">
            <w:pPr>
              <w:spacing w:before="80" w:after="80"/>
              <w:jc w:val="center"/>
              <w:rPr>
                <w:rFonts w:hint="eastAsia"/>
              </w:rPr>
            </w:pPr>
            <w:r>
              <w:rPr>
                <w:rFonts w:ascii="Ofelia Display Bold" w:hAnsi="Ofelia Display Bold"/>
                <w:b/>
                <w:sz w:val="18"/>
              </w:rPr>
              <w:t>Quantity</w:t>
            </w:r>
          </w:p>
        </w:tc>
        <w:tc>
          <w:tcPr>
            <w:tcW w:w="1417" w:type="dxa"/>
          </w:tcPr>
          <w:p w14:paraId="39ED2189" w14:textId="77777777" w:rsidR="00EF7748" w:rsidRDefault="00000000">
            <w:pPr>
              <w:spacing w:before="80" w:after="80"/>
              <w:jc w:val="center"/>
              <w:rPr>
                <w:rFonts w:hint="eastAsia"/>
              </w:rPr>
            </w:pPr>
            <w:r>
              <w:rPr>
                <w:rFonts w:ascii="Ofelia Display Bold" w:hAnsi="Ofelia Display Bold"/>
                <w:b/>
                <w:sz w:val="18"/>
              </w:rPr>
              <w:t>Value</w:t>
            </w:r>
          </w:p>
        </w:tc>
        <w:tc>
          <w:tcPr>
            <w:tcW w:w="1417" w:type="dxa"/>
          </w:tcPr>
          <w:p w14:paraId="592C4FB2" w14:textId="77777777" w:rsidR="00EF7748" w:rsidRDefault="00000000">
            <w:pPr>
              <w:spacing w:before="80" w:after="80"/>
              <w:jc w:val="center"/>
              <w:rPr>
                <w:rFonts w:hint="eastAsia"/>
              </w:rPr>
            </w:pPr>
            <w:r>
              <w:rPr>
                <w:rFonts w:ascii="Ofelia Display Bold" w:hAnsi="Ofelia Display Bold"/>
                <w:b/>
                <w:sz w:val="18"/>
              </w:rPr>
              <w:t>Acquisition Date</w:t>
            </w:r>
          </w:p>
        </w:tc>
        <w:tc>
          <w:tcPr>
            <w:tcW w:w="1417" w:type="dxa"/>
          </w:tcPr>
          <w:p w14:paraId="13FA5215" w14:textId="77777777" w:rsidR="00EF7748" w:rsidRDefault="00000000">
            <w:pPr>
              <w:spacing w:before="80" w:after="80"/>
              <w:jc w:val="center"/>
              <w:rPr>
                <w:rFonts w:hint="eastAsia"/>
              </w:rPr>
            </w:pPr>
            <w:r>
              <w:rPr>
                <w:rFonts w:ascii="Ofelia Display Bold" w:hAnsi="Ofelia Display Bold"/>
                <w:b/>
                <w:sz w:val="18"/>
              </w:rPr>
              <w:t>Conflict</w:t>
            </w:r>
          </w:p>
        </w:tc>
      </w:tr>
      <w:tr w:rsidR="00EF7748" w14:paraId="72CD343D" w14:textId="77777777">
        <w:tc>
          <w:tcPr>
            <w:tcW w:w="1417" w:type="dxa"/>
          </w:tcPr>
          <w:p w14:paraId="78369C4B" w14:textId="77777777" w:rsidR="00EF7748" w:rsidRDefault="00EF7748">
            <w:pPr>
              <w:spacing w:before="160" w:after="160"/>
              <w:rPr>
                <w:rFonts w:hint="eastAsia"/>
              </w:rPr>
            </w:pPr>
          </w:p>
        </w:tc>
        <w:tc>
          <w:tcPr>
            <w:tcW w:w="1417" w:type="dxa"/>
          </w:tcPr>
          <w:p w14:paraId="6216E5A0" w14:textId="77777777" w:rsidR="00EF7748" w:rsidRDefault="00EF7748">
            <w:pPr>
              <w:spacing w:before="160" w:after="160"/>
              <w:rPr>
                <w:rFonts w:hint="eastAsia"/>
              </w:rPr>
            </w:pPr>
          </w:p>
        </w:tc>
        <w:tc>
          <w:tcPr>
            <w:tcW w:w="1417" w:type="dxa"/>
          </w:tcPr>
          <w:p w14:paraId="2374190C" w14:textId="77777777" w:rsidR="00EF7748" w:rsidRDefault="00EF7748">
            <w:pPr>
              <w:spacing w:before="160" w:after="160"/>
              <w:rPr>
                <w:rFonts w:hint="eastAsia"/>
              </w:rPr>
            </w:pPr>
          </w:p>
        </w:tc>
        <w:tc>
          <w:tcPr>
            <w:tcW w:w="1417" w:type="dxa"/>
          </w:tcPr>
          <w:p w14:paraId="37F1A6BE" w14:textId="77777777" w:rsidR="00EF7748" w:rsidRDefault="00EF7748">
            <w:pPr>
              <w:spacing w:before="160" w:after="160"/>
              <w:rPr>
                <w:rFonts w:hint="eastAsia"/>
              </w:rPr>
            </w:pPr>
          </w:p>
        </w:tc>
        <w:tc>
          <w:tcPr>
            <w:tcW w:w="1417" w:type="dxa"/>
          </w:tcPr>
          <w:p w14:paraId="4C96A881" w14:textId="77777777" w:rsidR="00EF7748" w:rsidRDefault="00EF7748">
            <w:pPr>
              <w:spacing w:before="160" w:after="160"/>
              <w:rPr>
                <w:rFonts w:hint="eastAsia"/>
              </w:rPr>
            </w:pPr>
          </w:p>
        </w:tc>
        <w:tc>
          <w:tcPr>
            <w:tcW w:w="1417" w:type="dxa"/>
          </w:tcPr>
          <w:p w14:paraId="4ACB42C4" w14:textId="77777777" w:rsidR="00EF7748" w:rsidRDefault="00EF7748">
            <w:pPr>
              <w:spacing w:before="160" w:after="160"/>
              <w:rPr>
                <w:rFonts w:hint="eastAsia"/>
              </w:rPr>
            </w:pPr>
          </w:p>
        </w:tc>
      </w:tr>
      <w:tr w:rsidR="00EF7748" w14:paraId="21CD16E5" w14:textId="77777777">
        <w:tc>
          <w:tcPr>
            <w:tcW w:w="1417" w:type="dxa"/>
          </w:tcPr>
          <w:p w14:paraId="4559FC99" w14:textId="77777777" w:rsidR="00EF7748" w:rsidRDefault="00EF7748">
            <w:pPr>
              <w:spacing w:before="160" w:after="160"/>
              <w:rPr>
                <w:rFonts w:hint="eastAsia"/>
              </w:rPr>
            </w:pPr>
          </w:p>
        </w:tc>
        <w:tc>
          <w:tcPr>
            <w:tcW w:w="1417" w:type="dxa"/>
          </w:tcPr>
          <w:p w14:paraId="283C5DEA" w14:textId="77777777" w:rsidR="00EF7748" w:rsidRDefault="00EF7748">
            <w:pPr>
              <w:spacing w:before="160" w:after="160"/>
              <w:rPr>
                <w:rFonts w:hint="eastAsia"/>
              </w:rPr>
            </w:pPr>
          </w:p>
        </w:tc>
        <w:tc>
          <w:tcPr>
            <w:tcW w:w="1417" w:type="dxa"/>
          </w:tcPr>
          <w:p w14:paraId="2EEB95CD" w14:textId="77777777" w:rsidR="00EF7748" w:rsidRDefault="00EF7748">
            <w:pPr>
              <w:spacing w:before="160" w:after="160"/>
              <w:rPr>
                <w:rFonts w:hint="eastAsia"/>
              </w:rPr>
            </w:pPr>
          </w:p>
        </w:tc>
        <w:tc>
          <w:tcPr>
            <w:tcW w:w="1417" w:type="dxa"/>
          </w:tcPr>
          <w:p w14:paraId="1EDEB15E" w14:textId="77777777" w:rsidR="00EF7748" w:rsidRDefault="00EF7748">
            <w:pPr>
              <w:spacing w:before="160" w:after="160"/>
              <w:rPr>
                <w:rFonts w:hint="eastAsia"/>
              </w:rPr>
            </w:pPr>
          </w:p>
        </w:tc>
        <w:tc>
          <w:tcPr>
            <w:tcW w:w="1417" w:type="dxa"/>
          </w:tcPr>
          <w:p w14:paraId="60471918" w14:textId="77777777" w:rsidR="00EF7748" w:rsidRDefault="00EF7748">
            <w:pPr>
              <w:spacing w:before="160" w:after="160"/>
              <w:rPr>
                <w:rFonts w:hint="eastAsia"/>
              </w:rPr>
            </w:pPr>
          </w:p>
        </w:tc>
        <w:tc>
          <w:tcPr>
            <w:tcW w:w="1417" w:type="dxa"/>
          </w:tcPr>
          <w:p w14:paraId="229AA588" w14:textId="77777777" w:rsidR="00EF7748" w:rsidRDefault="00EF7748">
            <w:pPr>
              <w:spacing w:before="160" w:after="160"/>
              <w:rPr>
                <w:rFonts w:hint="eastAsia"/>
              </w:rPr>
            </w:pPr>
          </w:p>
        </w:tc>
      </w:tr>
      <w:tr w:rsidR="00EF7748" w14:paraId="167B9C5D" w14:textId="77777777">
        <w:tc>
          <w:tcPr>
            <w:tcW w:w="1417" w:type="dxa"/>
          </w:tcPr>
          <w:p w14:paraId="53F4036A" w14:textId="77777777" w:rsidR="00EF7748" w:rsidRDefault="00EF7748">
            <w:pPr>
              <w:spacing w:before="160" w:after="160"/>
              <w:rPr>
                <w:rFonts w:hint="eastAsia"/>
              </w:rPr>
            </w:pPr>
          </w:p>
        </w:tc>
        <w:tc>
          <w:tcPr>
            <w:tcW w:w="1417" w:type="dxa"/>
          </w:tcPr>
          <w:p w14:paraId="5333EA80" w14:textId="77777777" w:rsidR="00EF7748" w:rsidRDefault="00EF7748">
            <w:pPr>
              <w:spacing w:before="160" w:after="160"/>
              <w:rPr>
                <w:rFonts w:hint="eastAsia"/>
              </w:rPr>
            </w:pPr>
          </w:p>
        </w:tc>
        <w:tc>
          <w:tcPr>
            <w:tcW w:w="1417" w:type="dxa"/>
          </w:tcPr>
          <w:p w14:paraId="09B8070C" w14:textId="77777777" w:rsidR="00EF7748" w:rsidRDefault="00EF7748">
            <w:pPr>
              <w:spacing w:before="160" w:after="160"/>
              <w:rPr>
                <w:rFonts w:hint="eastAsia"/>
              </w:rPr>
            </w:pPr>
          </w:p>
        </w:tc>
        <w:tc>
          <w:tcPr>
            <w:tcW w:w="1417" w:type="dxa"/>
          </w:tcPr>
          <w:p w14:paraId="73F302F7" w14:textId="77777777" w:rsidR="00EF7748" w:rsidRDefault="00EF7748">
            <w:pPr>
              <w:spacing w:before="160" w:after="160"/>
              <w:rPr>
                <w:rFonts w:hint="eastAsia"/>
              </w:rPr>
            </w:pPr>
          </w:p>
        </w:tc>
        <w:tc>
          <w:tcPr>
            <w:tcW w:w="1417" w:type="dxa"/>
          </w:tcPr>
          <w:p w14:paraId="4CC5B2FE" w14:textId="77777777" w:rsidR="00EF7748" w:rsidRDefault="00EF7748">
            <w:pPr>
              <w:spacing w:before="160" w:after="160"/>
              <w:rPr>
                <w:rFonts w:hint="eastAsia"/>
              </w:rPr>
            </w:pPr>
          </w:p>
        </w:tc>
        <w:tc>
          <w:tcPr>
            <w:tcW w:w="1417" w:type="dxa"/>
          </w:tcPr>
          <w:p w14:paraId="57709E74" w14:textId="77777777" w:rsidR="00EF7748" w:rsidRDefault="00EF7748">
            <w:pPr>
              <w:spacing w:before="160" w:after="160"/>
              <w:rPr>
                <w:rFonts w:hint="eastAsia"/>
              </w:rPr>
            </w:pPr>
          </w:p>
        </w:tc>
      </w:tr>
    </w:tbl>
    <w:p w14:paraId="1F2A558F" w14:textId="77777777" w:rsidR="00EF7748" w:rsidRDefault="00EF7748">
      <w:pPr>
        <w:spacing w:after="280"/>
        <w:rPr>
          <w:rFonts w:hint="eastAsia"/>
        </w:rPr>
      </w:pPr>
    </w:p>
    <w:p w14:paraId="36210426" w14:textId="77777777" w:rsidR="00EF7748" w:rsidRDefault="00000000">
      <w:pPr>
        <w:spacing w:after="120" w:line="320" w:lineRule="exact"/>
        <w:jc w:val="both"/>
        <w:rPr>
          <w:rFonts w:hint="eastAsia"/>
        </w:rPr>
      </w:pPr>
      <w:r>
        <w:t>São Paulo, .................................... .</w:t>
      </w:r>
    </w:p>
    <w:p w14:paraId="2BA8FE4C" w14:textId="77777777" w:rsidR="00EF7748" w:rsidRDefault="00EF7748">
      <w:pPr>
        <w:spacing w:after="280"/>
        <w:rPr>
          <w:rFonts w:hint="eastAsia"/>
        </w:rPr>
      </w:pPr>
    </w:p>
    <w:p w14:paraId="0D3070F2" w14:textId="77777777" w:rsidR="00EF7748" w:rsidRDefault="00EF7748">
      <w:pPr>
        <w:pBdr>
          <w:bottom w:val="single" w:sz="4" w:space="1" w:color="000000"/>
        </w:pBdr>
        <w:spacing w:before="480" w:after="0"/>
        <w:ind w:right="4535"/>
        <w:rPr>
          <w:rFonts w:hint="eastAsia"/>
        </w:rPr>
      </w:pPr>
    </w:p>
    <w:p w14:paraId="1669A465" w14:textId="77777777" w:rsidR="00EF7748" w:rsidRDefault="00EF7748">
      <w:pPr>
        <w:pBdr>
          <w:bottom w:val="single" w:sz="4" w:space="1" w:color="000000"/>
        </w:pBdr>
        <w:spacing w:before="480" w:after="0"/>
        <w:ind w:right="4535"/>
        <w:rPr>
          <w:rFonts w:hint="eastAsia"/>
        </w:rPr>
      </w:pPr>
    </w:p>
    <w:p w14:paraId="6DD47E2C" w14:textId="77777777" w:rsidR="00EF7748" w:rsidRDefault="00EF7748">
      <w:pPr>
        <w:spacing w:after="480"/>
        <w:rPr>
          <w:rFonts w:hint="eastAsia"/>
        </w:rPr>
      </w:pPr>
    </w:p>
    <w:p w14:paraId="0BF942C4" w14:textId="77777777" w:rsidR="00EF7748" w:rsidRDefault="00000000">
      <w:pPr>
        <w:spacing w:after="80"/>
        <w:rPr>
          <w:rFonts w:hint="eastAsia"/>
        </w:rPr>
      </w:pPr>
      <w:r>
        <w:rPr>
          <w:sz w:val="16"/>
        </w:rPr>
        <w:t>¹ Examples of situations that may give rise to conflicts of interest, as set out in the Code of Ethics:</w:t>
      </w:r>
    </w:p>
    <w:p w14:paraId="74831884" w14:textId="77777777" w:rsidR="00EF7748" w:rsidRDefault="00000000">
      <w:pPr>
        <w:spacing w:after="120" w:line="320" w:lineRule="exact"/>
        <w:ind w:left="567" w:hanging="283"/>
        <w:jc w:val="both"/>
        <w:rPr>
          <w:rFonts w:hint="eastAsia"/>
        </w:rPr>
      </w:pPr>
      <w:r>
        <w:rPr>
          <w:sz w:val="16"/>
        </w:rPr>
        <w:lastRenderedPageBreak/>
        <w:t>•  Involvement in activities that interfere with the Collaborator's ability (as defined in the Code of Ethics) to devote the time and attention necessary to the responsibilities of the work performed at Jera Capital or in a parallel competitive activity or one that is in any way incompatible with Jera Capital's business;</w:t>
      </w:r>
    </w:p>
    <w:p w14:paraId="64506C73" w14:textId="77777777" w:rsidR="00EF7748" w:rsidRDefault="00000000">
      <w:pPr>
        <w:spacing w:after="120" w:line="320" w:lineRule="exact"/>
        <w:ind w:left="567" w:hanging="283"/>
        <w:jc w:val="both"/>
        <w:rPr>
          <w:rFonts w:hint="eastAsia"/>
        </w:rPr>
      </w:pPr>
      <w:r>
        <w:rPr>
          <w:sz w:val="16"/>
        </w:rPr>
        <w:t>•  Involvement in activities that enable the use of privileged information received by the Collaborator by virtue of their position at Jera Capital;</w:t>
      </w:r>
    </w:p>
    <w:p w14:paraId="7C5D5236" w14:textId="77777777" w:rsidR="00EF7748" w:rsidRDefault="00000000">
      <w:pPr>
        <w:spacing w:after="120" w:line="320" w:lineRule="exact"/>
        <w:ind w:left="567" w:hanging="283"/>
        <w:jc w:val="both"/>
        <w:rPr>
          <w:rFonts w:hint="eastAsia"/>
        </w:rPr>
      </w:pPr>
      <w:r>
        <w:rPr>
          <w:sz w:val="16"/>
        </w:rPr>
        <w:t>•  Using one's position, access to relevant information or the company's name inside and outside the workplace to obtain personal benefits or advantages of any nature for oneself or for third parties;</w:t>
      </w:r>
    </w:p>
    <w:p w14:paraId="2327EB0A" w14:textId="77777777" w:rsidR="00EF7748" w:rsidRDefault="00000000">
      <w:pPr>
        <w:spacing w:after="120" w:line="320" w:lineRule="exact"/>
        <w:ind w:left="567" w:hanging="283"/>
        <w:jc w:val="both"/>
        <w:rPr>
          <w:rFonts w:hint="eastAsia"/>
        </w:rPr>
      </w:pPr>
      <w:r>
        <w:rPr>
          <w:sz w:val="16"/>
        </w:rPr>
        <w:t>•  Receipt or payment of commissions, rebates, payments in general to/from clients and suppliers in violation of applicable legislation and regulations;</w:t>
      </w:r>
    </w:p>
    <w:p w14:paraId="4D709734" w14:textId="77777777" w:rsidR="00EF7748" w:rsidRDefault="00000000">
      <w:pPr>
        <w:spacing w:after="120" w:line="320" w:lineRule="exact"/>
        <w:ind w:left="567" w:hanging="283"/>
        <w:jc w:val="both"/>
        <w:rPr>
          <w:rFonts w:hint="eastAsia"/>
        </w:rPr>
      </w:pPr>
      <w:r>
        <w:rPr>
          <w:sz w:val="16"/>
        </w:rPr>
        <w:t>•  Execution by Collaborators engaged in portfolio management activities, of purchase or sale transactions in securities issued by companies in which they have (i) a personal relationship with individuals connected to the investee company who could benefit from the transaction carried out or also access confidential information thereof; and (ii) personal investments in such a company; and</w:t>
      </w:r>
    </w:p>
    <w:p w14:paraId="7365850C" w14:textId="77777777" w:rsidR="00EF7748" w:rsidRDefault="00000000">
      <w:pPr>
        <w:spacing w:after="120" w:line="320" w:lineRule="exact"/>
        <w:ind w:left="567" w:hanging="283"/>
        <w:jc w:val="both"/>
        <w:rPr>
          <w:rFonts w:hint="eastAsia"/>
        </w:rPr>
      </w:pPr>
      <w:r>
        <w:rPr>
          <w:sz w:val="16"/>
        </w:rPr>
        <w:t>•  Benefits in negotiations with parties with whom the Collaborator has a personal relationship.</w:t>
      </w:r>
    </w:p>
    <w:p w14:paraId="18AE116D" w14:textId="77777777" w:rsidR="00EF7748" w:rsidRDefault="00000000">
      <w:pPr>
        <w:spacing w:after="0"/>
        <w:rPr>
          <w:rFonts w:hint="eastAsia"/>
        </w:rPr>
      </w:pPr>
      <w:r>
        <w:br w:type="page"/>
      </w:r>
    </w:p>
    <w:p w14:paraId="68DF4402" w14:textId="77777777" w:rsidR="00EF7748" w:rsidRDefault="00000000">
      <w:pPr>
        <w:spacing w:after="480"/>
        <w:jc w:val="center"/>
        <w:rPr>
          <w:rFonts w:hint="eastAsia"/>
        </w:rPr>
      </w:pPr>
      <w:r>
        <w:rPr>
          <w:rFonts w:ascii="Ofelia Display Bold" w:hAnsi="Ofelia Display Bold"/>
          <w:b/>
        </w:rPr>
        <w:lastRenderedPageBreak/>
        <w:t>COMMITMENT TO THE PERSONAL INVESTMENT POLICIES</w:t>
      </w:r>
    </w:p>
    <w:p w14:paraId="5840F085" w14:textId="77777777" w:rsidR="00EF7748" w:rsidRDefault="00EF7748">
      <w:pPr>
        <w:spacing w:after="120"/>
        <w:rPr>
          <w:rFonts w:hint="eastAsia"/>
        </w:rPr>
      </w:pPr>
    </w:p>
    <w:p w14:paraId="4E57F874" w14:textId="77777777" w:rsidR="00EF7748" w:rsidRDefault="00000000">
      <w:pPr>
        <w:spacing w:after="280" w:line="320" w:lineRule="exact"/>
        <w:jc w:val="both"/>
        <w:rPr>
          <w:rFonts w:hint="eastAsia"/>
        </w:rPr>
      </w:pPr>
      <w:r>
        <w:t>I, ........................................................................., holder of Identity Card No. ............................... and registered under CPF No. ......................., declare for all appropriate purposes that:</w:t>
      </w:r>
    </w:p>
    <w:p w14:paraId="1FE367B0" w14:textId="77777777" w:rsidR="00EF7748" w:rsidRDefault="00EF7748">
      <w:pPr>
        <w:spacing w:after="120"/>
        <w:rPr>
          <w:rFonts w:hint="eastAsia"/>
        </w:rPr>
      </w:pPr>
    </w:p>
    <w:p w14:paraId="720D93D7" w14:textId="77777777" w:rsidR="00EF7748" w:rsidRDefault="00000000">
      <w:pPr>
        <w:spacing w:after="280" w:line="320" w:lineRule="exact"/>
        <w:jc w:val="both"/>
        <w:rPr>
          <w:rFonts w:hint="eastAsia"/>
        </w:rPr>
      </w:pPr>
      <w:r>
        <w:t>I am aware of the existence of the Personal Investment Policy, contained in the "Code of Ethics, Personal Investment Policy and Compliance Manual of JERA CAPITAL GESTAO DE RECURSOS LTDA." ("Code of Ethics" and "Jera Capital," respectively), which I received, read and have in my possession.</w:t>
      </w:r>
    </w:p>
    <w:p w14:paraId="0DED9532" w14:textId="77777777" w:rsidR="00EF7748" w:rsidRDefault="00EF7748">
      <w:pPr>
        <w:spacing w:after="120"/>
        <w:rPr>
          <w:rFonts w:hint="eastAsia"/>
        </w:rPr>
      </w:pPr>
    </w:p>
    <w:p w14:paraId="6E815CD4" w14:textId="77777777" w:rsidR="00EF7748" w:rsidRDefault="00000000">
      <w:pPr>
        <w:spacing w:after="280" w:line="320" w:lineRule="exact"/>
        <w:jc w:val="both"/>
        <w:rPr>
          <w:rFonts w:hint="eastAsia"/>
        </w:rPr>
      </w:pPr>
      <w:r>
        <w:t>I have full knowledge of the entire content of the Personal Investment Policy. I further declare that I am aware that the Personal Investment Policy, as a whole, becomes part of my obligations as a Collaborator (as defined in the Code of Ethics), joining the other codes of conduct established by Jera Capital or legally provided for.</w:t>
      </w:r>
    </w:p>
    <w:p w14:paraId="73D31DA9" w14:textId="77777777" w:rsidR="00EF7748" w:rsidRDefault="00EF7748">
      <w:pPr>
        <w:spacing w:after="120"/>
        <w:rPr>
          <w:rFonts w:hint="eastAsia"/>
        </w:rPr>
      </w:pPr>
    </w:p>
    <w:p w14:paraId="0525C4EC" w14:textId="77777777" w:rsidR="00EF7748" w:rsidRDefault="00000000">
      <w:pPr>
        <w:spacing w:after="280" w:line="320" w:lineRule="exact"/>
        <w:jc w:val="both"/>
        <w:rPr>
          <w:rFonts w:hint="eastAsia"/>
        </w:rPr>
      </w:pPr>
      <w:r>
        <w:t>In addition to being aware of the content of the documents mentioned in the preceding items, I undertake to fully examine the respective terms.</w:t>
      </w:r>
    </w:p>
    <w:p w14:paraId="15005433" w14:textId="77777777" w:rsidR="00EF7748" w:rsidRDefault="00EF7748">
      <w:pPr>
        <w:spacing w:after="120"/>
        <w:rPr>
          <w:rFonts w:hint="eastAsia"/>
        </w:rPr>
      </w:pPr>
    </w:p>
    <w:p w14:paraId="48AAE06C" w14:textId="77777777" w:rsidR="00EF7748" w:rsidRDefault="00000000">
      <w:pPr>
        <w:spacing w:after="280" w:line="320" w:lineRule="exact"/>
        <w:jc w:val="both"/>
        <w:rPr>
          <w:rFonts w:hint="eastAsia"/>
        </w:rPr>
      </w:pPr>
      <w:r>
        <w:t>From this date forward, non-compliance with Jera Capital's Personal Investment Policy presupposes serious misconduct, which may be subject to applicable sanctions, including dismissal for cause, if applicable.</w:t>
      </w:r>
    </w:p>
    <w:p w14:paraId="5E707C67" w14:textId="77777777" w:rsidR="00EF7748" w:rsidRDefault="00EF7748">
      <w:pPr>
        <w:spacing w:after="120"/>
        <w:rPr>
          <w:rFonts w:hint="eastAsia"/>
        </w:rPr>
      </w:pPr>
    </w:p>
    <w:p w14:paraId="1C616E36" w14:textId="77777777" w:rsidR="00EF7748" w:rsidRDefault="00000000">
      <w:pPr>
        <w:spacing w:after="280" w:line="320" w:lineRule="exact"/>
        <w:jc w:val="both"/>
        <w:rPr>
          <w:rFonts w:hint="eastAsia"/>
        </w:rPr>
      </w:pPr>
      <w:r>
        <w:t>The rules determined in the Personal Investment Policy do not invalidate any provision of any other rule stipulated by Jera Capital, serving as a complement and clarifying how to act in certain situations related to my professional activity.</w:t>
      </w:r>
    </w:p>
    <w:p w14:paraId="60CDCB95" w14:textId="77777777" w:rsidR="00EF7748" w:rsidRDefault="00EF7748">
      <w:pPr>
        <w:spacing w:after="280"/>
        <w:rPr>
          <w:rFonts w:hint="eastAsia"/>
        </w:rPr>
      </w:pPr>
    </w:p>
    <w:p w14:paraId="5207F549" w14:textId="77777777" w:rsidR="00EF7748" w:rsidRDefault="00000000">
      <w:pPr>
        <w:spacing w:after="120" w:line="320" w:lineRule="exact"/>
        <w:jc w:val="both"/>
        <w:rPr>
          <w:rFonts w:hint="eastAsia"/>
        </w:rPr>
      </w:pPr>
      <w:r>
        <w:t>São Paulo, ........ de ....................... de 20.....</w:t>
      </w:r>
    </w:p>
    <w:p w14:paraId="1659C96A" w14:textId="77777777" w:rsidR="00EF7748" w:rsidRDefault="00EF7748">
      <w:pPr>
        <w:spacing w:after="480"/>
        <w:rPr>
          <w:rFonts w:hint="eastAsia"/>
        </w:rPr>
      </w:pPr>
    </w:p>
    <w:p w14:paraId="7FF562F3" w14:textId="77777777" w:rsidR="00EF7748" w:rsidRDefault="00EF7748">
      <w:pPr>
        <w:pBdr>
          <w:bottom w:val="single" w:sz="4" w:space="1" w:color="000000"/>
        </w:pBdr>
        <w:spacing w:before="480" w:after="0"/>
        <w:ind w:right="3402"/>
        <w:rPr>
          <w:rFonts w:hint="eastAsia"/>
        </w:rPr>
      </w:pPr>
    </w:p>
    <w:sectPr w:rsidR="00EF7748" w:rsidSect="00034616">
      <w:headerReference w:type="default" r:id="rId8"/>
      <w:footerReference w:type="default" r:id="rId9"/>
      <w:headerReference w:type="first" r:id="rId10"/>
      <w:footerReference w:type="first" r:id="rId11"/>
      <w:pgSz w:w="11906" w:h="16838"/>
      <w:pgMar w:top="1701" w:right="1701" w:bottom="1417" w:left="1701" w:header="482"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D96FD" w14:textId="77777777" w:rsidR="00E80495" w:rsidRDefault="00E80495">
      <w:pPr>
        <w:spacing w:after="0" w:line="240" w:lineRule="auto"/>
        <w:rPr>
          <w:rFonts w:hint="eastAsia"/>
        </w:rPr>
      </w:pPr>
      <w:r>
        <w:separator/>
      </w:r>
    </w:p>
  </w:endnote>
  <w:endnote w:type="continuationSeparator" w:id="0">
    <w:p w14:paraId="7AFC28FB" w14:textId="77777777" w:rsidR="00E80495" w:rsidRDefault="00E80495">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Ofelia Display Regular">
    <w:altName w:val="Ofelia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Ofelia Display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B4AA" w14:textId="77777777" w:rsidR="00EF7748" w:rsidRDefault="00000000">
    <w:pPr>
      <w:spacing w:after="0"/>
      <w:jc w:val="center"/>
      <w:rPr>
        <w:rFonts w:hint="eastAsia"/>
      </w:rPr>
    </w:pPr>
    <w:r>
      <w:fldChar w:fldCharType="begin"/>
    </w:r>
    <w:r>
      <w:instrText xml:space="preserve"> PAGE </w:instrText>
    </w:r>
    <w:r w:rsidR="00481834">
      <w:rPr>
        <w:rFonts w:hint="eastAsia"/>
      </w:rPr>
      <w:fldChar w:fldCharType="separate"/>
    </w:r>
    <w:r w:rsidR="00481834">
      <w:rPr>
        <w:rFonts w:hint="eastAsia"/>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131E" w14:textId="77777777" w:rsidR="00EF7748" w:rsidRDefault="00EF7748">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16B4A" w14:textId="77777777" w:rsidR="00E80495" w:rsidRDefault="00E80495">
      <w:pPr>
        <w:spacing w:after="0" w:line="240" w:lineRule="auto"/>
        <w:rPr>
          <w:rFonts w:hint="eastAsia"/>
        </w:rPr>
      </w:pPr>
      <w:r>
        <w:separator/>
      </w:r>
    </w:p>
  </w:footnote>
  <w:footnote w:type="continuationSeparator" w:id="0">
    <w:p w14:paraId="0C7C4DDD" w14:textId="77777777" w:rsidR="00E80495" w:rsidRDefault="00E80495">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3B4D6" w14:textId="77777777" w:rsidR="00EF7748" w:rsidRDefault="00000000">
    <w:pPr>
      <w:spacing w:after="280"/>
      <w:rPr>
        <w:rFonts w:hint="eastAsia"/>
      </w:rPr>
    </w:pPr>
    <w:r>
      <w:rPr>
        <w:noProof/>
      </w:rPr>
      <w:drawing>
        <wp:inline distT="0" distB="0" distL="0" distR="0" wp14:anchorId="24278D86" wp14:editId="1C6D1337">
          <wp:extent cx="1908000" cy="279840"/>
          <wp:effectExtent l="0" t="0" r="0" b="0"/>
          <wp:docPr id="1987737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inal.png"/>
                  <pic:cNvPicPr/>
                </pic:nvPicPr>
                <pic:blipFill>
                  <a:blip r:embed="rId1"/>
                  <a:stretch>
                    <a:fillRect/>
                  </a:stretch>
                </pic:blipFill>
                <pic:spPr>
                  <a:xfrm>
                    <a:off x="0" y="0"/>
                    <a:ext cx="1908000" cy="2798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542C" w14:textId="77777777" w:rsidR="00EF7748" w:rsidRDefault="00000000">
    <w:pPr>
      <w:spacing w:after="0"/>
      <w:rPr>
        <w:rFonts w:hint="eastAsia"/>
      </w:rPr>
    </w:pPr>
    <w:r>
      <w:rPr>
        <w:noProof/>
      </w:rPr>
      <w:drawing>
        <wp:inline distT="0" distB="0" distL="0" distR="0" wp14:anchorId="1F86EE0A" wp14:editId="1666ACEF">
          <wp:extent cx="1908000" cy="279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inal.png"/>
                  <pic:cNvPicPr/>
                </pic:nvPicPr>
                <pic:blipFill>
                  <a:blip r:embed="rId1"/>
                  <a:stretch>
                    <a:fillRect/>
                  </a:stretch>
                </pic:blipFill>
                <pic:spPr>
                  <a:xfrm>
                    <a:off x="0" y="0"/>
                    <a:ext cx="1908000" cy="279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1775133101">
    <w:abstractNumId w:val="8"/>
  </w:num>
  <w:num w:numId="2" w16cid:durableId="335353272">
    <w:abstractNumId w:val="6"/>
  </w:num>
  <w:num w:numId="3" w16cid:durableId="173032373">
    <w:abstractNumId w:val="5"/>
  </w:num>
  <w:num w:numId="4" w16cid:durableId="555362169">
    <w:abstractNumId w:val="4"/>
  </w:num>
  <w:num w:numId="5" w16cid:durableId="1597979618">
    <w:abstractNumId w:val="7"/>
  </w:num>
  <w:num w:numId="6" w16cid:durableId="1502165063">
    <w:abstractNumId w:val="3"/>
  </w:num>
  <w:num w:numId="7" w16cid:durableId="1702899590">
    <w:abstractNumId w:val="2"/>
  </w:num>
  <w:num w:numId="8" w16cid:durableId="1019770298">
    <w:abstractNumId w:val="1"/>
  </w:num>
  <w:num w:numId="9" w16cid:durableId="196554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93A6D"/>
    <w:rsid w:val="00481834"/>
    <w:rsid w:val="00AA1D8D"/>
    <w:rsid w:val="00B47730"/>
    <w:rsid w:val="00CB0664"/>
    <w:rsid w:val="00E80495"/>
    <w:rsid w:val="00EF77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341848"/>
  <w14:defaultImageDpi w14:val="300"/>
  <w15:docId w15:val="{BDF0CE3F-45AD-4ED6-B181-B0B5F3A5D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Ofelia Display Regular" w:hAnsi="Ofelia Display Regular"/>
      <w:color w:val="000000"/>
      <w:sz w:val="20"/>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dca58620-8fbd-44b3-973c-d1cc79f8f69b}" enabled="1" method="Standard" siteId="{80edecac-2800-470c-9a90-6194f59237f3}"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9</Pages>
  <Words>2003</Words>
  <Characters>10821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Luisa Rocha Tabacchi | Jera Capital</cp:lastModifiedBy>
  <cp:revision>2</cp:revision>
  <dcterms:created xsi:type="dcterms:W3CDTF">2026-06-08T17:47:00Z</dcterms:created>
  <dcterms:modified xsi:type="dcterms:W3CDTF">2026-06-08T17:47:00Z</dcterms:modified>
  <cp:category/>
</cp:coreProperties>
</file>