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216C0" w14:textId="1961D78A" w:rsidR="0003587F" w:rsidRDefault="00000000">
      <w:pPr>
        <w:spacing w:after="160"/>
      </w:pPr>
      <w:r>
        <w:rPr>
          <w:rFonts w:ascii="Calibri" w:eastAsia="Calibri" w:hAnsi="Calibri" w:cs="Calibri"/>
          <w:b/>
          <w:bCs/>
          <w:color w:val="1A1A2E"/>
          <w:sz w:val="34"/>
          <w:szCs w:val="34"/>
        </w:rPr>
        <w:t>DevSecOps Pipeline Integration Checklist: Controls Across the CI/CD Lifecycle</w:t>
      </w:r>
    </w:p>
    <w:p w14:paraId="06E96A13" w14:textId="3ED6EC17" w:rsidR="0003587F" w:rsidRDefault="00DE5C4D">
      <w:pPr>
        <w:pBdr>
          <w:bottom w:val="single" w:sz="18" w:space="1" w:color="E8501E"/>
        </w:pBdr>
        <w:spacing w:after="220"/>
      </w:pPr>
      <w:r>
        <w:rPr>
          <w:rFonts w:ascii="Calibri" w:eastAsia="Calibri" w:hAnsi="Calibri" w:cs="Calibri"/>
          <w:i/>
          <w:iCs/>
          <w:color w:val="2B2B33"/>
          <w:sz w:val="24"/>
          <w:szCs w:val="24"/>
        </w:rPr>
        <w:t>S</w:t>
      </w:r>
      <w:r w:rsidR="000C3167" w:rsidRPr="000C3167">
        <w:rPr>
          <w:rFonts w:ascii="Calibri" w:eastAsia="Calibri" w:hAnsi="Calibri" w:cs="Calibri"/>
          <w:i/>
          <w:iCs/>
          <w:color w:val="2B2B33"/>
          <w:sz w:val="24"/>
          <w:szCs w:val="24"/>
        </w:rPr>
        <w:t>ecurity controls across the ten stages of a CI/CD pipeline, each with its objective, tools, and owner, plus a four-quarter rollout roadmap.</w:t>
      </w:r>
    </w:p>
    <w:p w14:paraId="1BC21607" w14:textId="60650A2E" w:rsidR="000C3167" w:rsidRDefault="000C3167">
      <w:pPr>
        <w:spacing w:after="160"/>
        <w:rPr>
          <w:rFonts w:ascii="Calibri" w:eastAsia="Calibri" w:hAnsi="Calibri" w:cs="Calibri"/>
          <w:color w:val="2B2B33"/>
          <w:sz w:val="22"/>
          <w:szCs w:val="22"/>
        </w:rPr>
      </w:pPr>
      <w:r>
        <w:rPr>
          <w:rFonts w:ascii="Calibri" w:eastAsia="Calibri" w:hAnsi="Calibri" w:cs="Calibri"/>
          <w:color w:val="2B2B33"/>
          <w:sz w:val="22"/>
          <w:szCs w:val="22"/>
        </w:rPr>
        <w:t>Shifting</w:t>
      </w:r>
      <w:r w:rsidRPr="000C3167">
        <w:rPr>
          <w:rFonts w:ascii="Calibri" w:eastAsia="Calibri" w:hAnsi="Calibri" w:cs="Calibri"/>
          <w:color w:val="2B2B33"/>
          <w:sz w:val="22"/>
          <w:szCs w:val="22"/>
        </w:rPr>
        <w:t xml:space="preserve"> security left fails when it's a slogan instead of a control set with owners. A pipeline has specific insertion points, from commit to build, container, infrastructure code, pre-production gate, and runtime, and each one needs a control and an accountable team. This checklist names them all.</w:t>
      </w:r>
    </w:p>
    <w:p w14:paraId="2E16D94C" w14:textId="1F2793D7" w:rsidR="0003587F" w:rsidRDefault="00000000">
      <w:pPr>
        <w:spacing w:before="220" w:after="120"/>
      </w:pPr>
      <w:r>
        <w:rPr>
          <w:rFonts w:ascii="Calibri" w:eastAsia="Calibri" w:hAnsi="Calibri" w:cs="Calibri"/>
          <w:b/>
          <w:bCs/>
          <w:color w:val="E8501E"/>
          <w:sz w:val="26"/>
          <w:szCs w:val="26"/>
        </w:rPr>
        <w:t xml:space="preserve">Key </w:t>
      </w:r>
      <w:r w:rsidR="002D0007">
        <w:rPr>
          <w:rFonts w:ascii="Calibri" w:eastAsia="Calibri" w:hAnsi="Calibri" w:cs="Calibri"/>
          <w:b/>
          <w:bCs/>
          <w:color w:val="E8501E"/>
          <w:sz w:val="26"/>
          <w:szCs w:val="26"/>
        </w:rPr>
        <w:t>Takeaways</w:t>
      </w:r>
    </w:p>
    <w:p w14:paraId="3D9B069C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37 controls placed across 10 pipeline stages, from Strategy and Governance through commit, build, container, IaC, CI/CD, pre-production gates, runtime, feedback, and metrics.</w:t>
      </w:r>
    </w:p>
    <w:p w14:paraId="7F596BE1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Each control names the team that owns it, so accountability is assigned rather than assumed, spanning CISO, DevOps, AppSec, Cloud, SRE, Compliance, and Legal.</w:t>
      </w:r>
    </w:p>
    <w:p w14:paraId="248C9572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Regulatory mandates (ISO 27001, NIST SP 800-53, GDPR, HIPAA, PCI-DSS) are translated into concrete pipeline guardrails rather than left as policy.</w:t>
      </w:r>
    </w:p>
    <w:p w14:paraId="404DEFE2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Every control lists real tooling: SAST (SonarQube, Semgrep), SCA (Snyk, OWASP Dependency-Check), container scanning (Trivy, Cosign), IaC (Checkov, OPA), DAST (OWASP ZAP), secrets (Vault, GitGuardian).</w:t>
      </w:r>
    </w:p>
    <w:p w14:paraId="08F89728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The Quarterly Roadmap sheet sequences all of it into a Q1 to Q4 adoption plan with expected outcomes per phase.</w:t>
      </w:r>
    </w:p>
    <w:p w14:paraId="43CB9C25" w14:textId="77777777" w:rsidR="0003587F" w:rsidRDefault="00000000">
      <w:pPr>
        <w:spacing w:before="220" w:after="120"/>
      </w:pPr>
      <w:r>
        <w:rPr>
          <w:rFonts w:ascii="Calibri" w:eastAsia="Calibri" w:hAnsi="Calibri" w:cs="Calibri"/>
          <w:b/>
          <w:bCs/>
          <w:color w:val="E8501E"/>
          <w:sz w:val="26"/>
          <w:szCs w:val="26"/>
        </w:rPr>
        <w:t>What's Inside</w:t>
      </w:r>
    </w:p>
    <w:p w14:paraId="7531FD46" w14:textId="77777777" w:rsidR="0003587F" w:rsidRDefault="00000000">
      <w:pPr>
        <w:spacing w:after="100"/>
      </w:pPr>
      <w:r>
        <w:rPr>
          <w:rFonts w:ascii="Calibri" w:eastAsia="Calibri" w:hAnsi="Calibri" w:cs="Calibri"/>
          <w:color w:val="2B2B33"/>
          <w:sz w:val="22"/>
          <w:szCs w:val="22"/>
        </w:rPr>
        <w:t>Two sheets: the control set, and a phased rollout of the same controls.</w:t>
      </w:r>
    </w:p>
    <w:p w14:paraId="19CE4B5C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Sheet 1, DevSecOps Integration: every row is one control, grouped by pipeline stage.</w:t>
      </w:r>
    </w:p>
    <w:p w14:paraId="1A2DD5AD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Strategy and Governance (charter, maturity model, regulatory mapping, risk classification).</w:t>
      </w:r>
    </w:p>
    <w:p w14:paraId="6B6B0BBC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Code Commit and SCM (signed commits, pre-commit hooks, SAST, linting).</w:t>
      </w:r>
    </w:p>
    <w:p w14:paraId="04AE2CDA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Dependency and Build Security (secure build, SCA, SBOM, secrets management).</w:t>
      </w:r>
    </w:p>
    <w:p w14:paraId="28FB5CEC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Container Security and Infrastructure as Code (image scanning and signing, IaC scanning, policy as code).</w:t>
      </w:r>
    </w:p>
    <w:p w14:paraId="4E288647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CI/CD Pipeline Controls, Pre-Production Security Gates, Post-Deployment and Runtime, Feedback and Improvement, and Metrics and Reporting.</w:t>
      </w:r>
    </w:p>
    <w:p w14:paraId="03B422A5" w14:textId="77777777" w:rsidR="0003587F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Sheet 2, Quarterly Roadmap: the same controls sequenced into a Q1 to Q4 rollout, each phase with its focus area, key initiatives, expected outcomes, and owner.</w:t>
      </w:r>
    </w:p>
    <w:p w14:paraId="30A1C70B" w14:textId="77777777" w:rsidR="0003587F" w:rsidRDefault="00000000">
      <w:pPr>
        <w:spacing w:before="100" w:after="60"/>
      </w:pPr>
      <w:r>
        <w:rPr>
          <w:rFonts w:ascii="Calibri" w:eastAsia="Calibri" w:hAnsi="Calibri" w:cs="Calibri"/>
          <w:i/>
          <w:iCs/>
          <w:color w:val="2B2B33"/>
          <w:sz w:val="22"/>
          <w:szCs w:val="22"/>
        </w:rPr>
        <w:t>Every control lists its objective, the tools that implement it, and the role responsible.</w:t>
      </w:r>
    </w:p>
    <w:p w14:paraId="495DC630" w14:textId="77777777" w:rsidR="0003587F" w:rsidRDefault="00000000">
      <w:pPr>
        <w:spacing w:before="220" w:after="120"/>
      </w:pPr>
      <w:r>
        <w:rPr>
          <w:rFonts w:ascii="Calibri" w:eastAsia="Calibri" w:hAnsi="Calibri" w:cs="Calibri"/>
          <w:b/>
          <w:bCs/>
          <w:color w:val="E8501E"/>
          <w:sz w:val="26"/>
          <w:szCs w:val="26"/>
        </w:rPr>
        <w:t>How to use it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03587F" w14:paraId="755FF535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890D6F" w14:textId="77777777" w:rsidR="0003587F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01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7DD527AC" w14:textId="77777777" w:rsidR="0003587F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Map your current pipeline. Go stage by stage and mark which of the 37 controls you already run.</w:t>
            </w:r>
          </w:p>
        </w:tc>
      </w:tr>
    </w:tbl>
    <w:p w14:paraId="7D4ED8AD" w14:textId="77777777" w:rsidR="0003587F" w:rsidRDefault="0003587F">
      <w:pPr>
        <w:spacing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03587F" w14:paraId="484FE3E5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DB70BD" w14:textId="77777777" w:rsidR="0003587F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02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0180E14C" w14:textId="77777777" w:rsidR="0003587F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Read across the row. Each control gives its objective, the tools that implement it, and the team responsible.</w:t>
            </w:r>
          </w:p>
        </w:tc>
      </w:tr>
    </w:tbl>
    <w:p w14:paraId="3BE6A661" w14:textId="77777777" w:rsidR="0003587F" w:rsidRDefault="0003587F">
      <w:pPr>
        <w:spacing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03587F" w14:paraId="443C1ACA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89A28B" w14:textId="77777777" w:rsidR="0003587F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03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2D2D7707" w14:textId="77777777" w:rsidR="0003587F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Sequence the gaps. Use the Quarterly Roadmap sheet to phase the missing controls across four quarters instead of all at once.</w:t>
            </w:r>
          </w:p>
        </w:tc>
      </w:tr>
    </w:tbl>
    <w:p w14:paraId="50DC89A7" w14:textId="77777777" w:rsidR="0003587F" w:rsidRDefault="0003587F">
      <w:pPr>
        <w:spacing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03587F" w14:paraId="4CCFF53C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99B671" w14:textId="77777777" w:rsidR="0003587F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04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1EF8E0AC" w14:textId="77777777" w:rsidR="0003587F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Want a DevSecOps assessment of your live pipeline? Payatu's DevSecOps consultants benchmark your CI/CD against this control set and prioritize the gaps. Get a scoped DevSecOps review.</w:t>
            </w:r>
          </w:p>
        </w:tc>
      </w:tr>
    </w:tbl>
    <w:p w14:paraId="60FFD4F6" w14:textId="77777777" w:rsidR="0003587F" w:rsidRDefault="0003587F">
      <w:pPr>
        <w:spacing w:after="80"/>
      </w:pPr>
    </w:p>
    <w:sectPr w:rsidR="0003587F">
      <w:pgSz w:w="12240" w:h="15840"/>
      <w:pgMar w:top="1080" w:right="1200" w:bottom="108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C7858"/>
    <w:multiLevelType w:val="hybridMultilevel"/>
    <w:tmpl w:val="1026D178"/>
    <w:lvl w:ilvl="0" w:tplc="87EE2814">
      <w:start w:val="1"/>
      <w:numFmt w:val="bullet"/>
      <w:lvlText w:val="●"/>
      <w:lvlJc w:val="left"/>
      <w:pPr>
        <w:ind w:left="720" w:hanging="360"/>
      </w:pPr>
    </w:lvl>
    <w:lvl w:ilvl="1" w:tplc="F490E632">
      <w:start w:val="1"/>
      <w:numFmt w:val="bullet"/>
      <w:lvlText w:val="○"/>
      <w:lvlJc w:val="left"/>
      <w:pPr>
        <w:ind w:left="1440" w:hanging="360"/>
      </w:pPr>
    </w:lvl>
    <w:lvl w:ilvl="2" w:tplc="9970EF38">
      <w:start w:val="1"/>
      <w:numFmt w:val="bullet"/>
      <w:lvlText w:val="■"/>
      <w:lvlJc w:val="left"/>
      <w:pPr>
        <w:ind w:left="2160" w:hanging="360"/>
      </w:pPr>
    </w:lvl>
    <w:lvl w:ilvl="3" w:tplc="FF3E9774">
      <w:start w:val="1"/>
      <w:numFmt w:val="bullet"/>
      <w:lvlText w:val="●"/>
      <w:lvlJc w:val="left"/>
      <w:pPr>
        <w:ind w:left="2880" w:hanging="360"/>
      </w:pPr>
    </w:lvl>
    <w:lvl w:ilvl="4" w:tplc="A1E67412">
      <w:start w:val="1"/>
      <w:numFmt w:val="bullet"/>
      <w:lvlText w:val="○"/>
      <w:lvlJc w:val="left"/>
      <w:pPr>
        <w:ind w:left="3600" w:hanging="360"/>
      </w:pPr>
    </w:lvl>
    <w:lvl w:ilvl="5" w:tplc="4B56B086">
      <w:start w:val="1"/>
      <w:numFmt w:val="bullet"/>
      <w:lvlText w:val="■"/>
      <w:lvlJc w:val="left"/>
      <w:pPr>
        <w:ind w:left="4320" w:hanging="360"/>
      </w:pPr>
    </w:lvl>
    <w:lvl w:ilvl="6" w:tplc="759A0CAE">
      <w:start w:val="1"/>
      <w:numFmt w:val="bullet"/>
      <w:lvlText w:val="●"/>
      <w:lvlJc w:val="left"/>
      <w:pPr>
        <w:ind w:left="5040" w:hanging="360"/>
      </w:pPr>
    </w:lvl>
    <w:lvl w:ilvl="7" w:tplc="AE569814">
      <w:start w:val="1"/>
      <w:numFmt w:val="bullet"/>
      <w:lvlText w:val="●"/>
      <w:lvlJc w:val="left"/>
      <w:pPr>
        <w:ind w:left="5760" w:hanging="360"/>
      </w:pPr>
    </w:lvl>
    <w:lvl w:ilvl="8" w:tplc="C994ADA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E8456C"/>
    <w:multiLevelType w:val="hybridMultilevel"/>
    <w:tmpl w:val="0F0A695E"/>
    <w:lvl w:ilvl="0" w:tplc="A9DABD9A">
      <w:start w:val="1"/>
      <w:numFmt w:val="bullet"/>
      <w:lvlText w:val="•"/>
      <w:lvlJc w:val="left"/>
      <w:pPr>
        <w:ind w:left="360" w:hanging="220"/>
      </w:pPr>
      <w:rPr>
        <w:color w:val="E8501E"/>
      </w:rPr>
    </w:lvl>
    <w:lvl w:ilvl="1" w:tplc="6D3E7E76">
      <w:start w:val="1"/>
      <w:numFmt w:val="bullet"/>
      <w:lvlText w:val="◦"/>
      <w:lvlJc w:val="left"/>
      <w:pPr>
        <w:ind w:left="780" w:hanging="220"/>
      </w:pPr>
    </w:lvl>
    <w:lvl w:ilvl="2" w:tplc="0ED45004">
      <w:numFmt w:val="decimal"/>
      <w:lvlText w:val=""/>
      <w:lvlJc w:val="left"/>
    </w:lvl>
    <w:lvl w:ilvl="3" w:tplc="07E4062E">
      <w:numFmt w:val="decimal"/>
      <w:lvlText w:val=""/>
      <w:lvlJc w:val="left"/>
    </w:lvl>
    <w:lvl w:ilvl="4" w:tplc="6BFC1A0A">
      <w:numFmt w:val="decimal"/>
      <w:lvlText w:val=""/>
      <w:lvlJc w:val="left"/>
    </w:lvl>
    <w:lvl w:ilvl="5" w:tplc="37EA85D6">
      <w:numFmt w:val="decimal"/>
      <w:lvlText w:val=""/>
      <w:lvlJc w:val="left"/>
    </w:lvl>
    <w:lvl w:ilvl="6" w:tplc="06648668">
      <w:numFmt w:val="decimal"/>
      <w:lvlText w:val=""/>
      <w:lvlJc w:val="left"/>
    </w:lvl>
    <w:lvl w:ilvl="7" w:tplc="EB32998E">
      <w:numFmt w:val="decimal"/>
      <w:lvlText w:val=""/>
      <w:lvlJc w:val="left"/>
    </w:lvl>
    <w:lvl w:ilvl="8" w:tplc="7056EF90">
      <w:numFmt w:val="decimal"/>
      <w:lvlText w:val=""/>
      <w:lvlJc w:val="left"/>
    </w:lvl>
  </w:abstractNum>
  <w:num w:numId="1" w16cid:durableId="148375356">
    <w:abstractNumId w:val="0"/>
    <w:lvlOverride w:ilvl="0">
      <w:startOverride w:val="1"/>
    </w:lvlOverride>
  </w:num>
  <w:num w:numId="2" w16cid:durableId="20409838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87F"/>
    <w:rsid w:val="0003587F"/>
    <w:rsid w:val="000C3167"/>
    <w:rsid w:val="002317A9"/>
    <w:rsid w:val="002D0007"/>
    <w:rsid w:val="004215BF"/>
    <w:rsid w:val="00DE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9D898"/>
  <w15:docId w15:val="{B641CBB5-98CE-4CFD-BEA6-A538E3A7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DevSecOps Pipeline Integration Checklist: 37 Controls Across the CI/CD Lifecycle</vt:lpstr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DevSecOps Pipeline Integration Checklist: 37 Controls Across the CI/CD Lifecycle</dc:title>
  <dc:creator>Payatu</dc:creator>
  <cp:lastModifiedBy>Tanvi Tirthani</cp:lastModifiedBy>
  <cp:revision>3</cp:revision>
  <dcterms:created xsi:type="dcterms:W3CDTF">2026-08-24T10:50:00Z</dcterms:created>
  <dcterms:modified xsi:type="dcterms:W3CDTF">2026-08-24T13:27:00Z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73a2bd7a-bd84-4ed0-bd13-ff581172bd54</vt:lpwstr>
  </property>
</Properties>
</file>