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1ACEED" w14:textId="77777777" w:rsidR="00296EB6" w:rsidRDefault="00BB751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Quantitative Report </w:t>
      </w:r>
    </w:p>
    <w:p w14:paraId="618112E4" w14:textId="77777777" w:rsidR="00296EB6" w:rsidRDefault="00BB751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Group 5 </w:t>
      </w:r>
    </w:p>
    <w:p w14:paraId="2FBEA8E5" w14:textId="77777777" w:rsidR="00296EB6" w:rsidRDefault="00BB751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Stephanie McKee</w:t>
      </w:r>
    </w:p>
    <w:p w14:paraId="40621A87" w14:textId="77777777" w:rsidR="00296EB6" w:rsidRDefault="00BB751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Rustie Anglin </w:t>
      </w:r>
    </w:p>
    <w:p w14:paraId="0EA095DF" w14:textId="77777777" w:rsidR="00296EB6" w:rsidRDefault="00BB751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Katarina Adamovic </w:t>
      </w:r>
    </w:p>
    <w:p w14:paraId="41A243E9" w14:textId="77777777" w:rsidR="00296EB6" w:rsidRDefault="00BB751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Maëlle Koeberlé</w:t>
      </w:r>
    </w:p>
    <w:p w14:paraId="09140875" w14:textId="77777777" w:rsidR="00296EB6" w:rsidRDefault="00296EB6">
      <w:pPr>
        <w:jc w:val="center"/>
        <w:rPr>
          <w:rFonts w:ascii="Times New Roman" w:eastAsia="Times New Roman" w:hAnsi="Times New Roman" w:cs="Times New Roman"/>
          <w:sz w:val="24"/>
          <w:szCs w:val="24"/>
        </w:rPr>
      </w:pPr>
    </w:p>
    <w:p w14:paraId="60951691" w14:textId="77777777" w:rsidR="00296EB6" w:rsidRDefault="00296EB6">
      <w:pPr>
        <w:jc w:val="center"/>
        <w:rPr>
          <w:rFonts w:ascii="Times New Roman" w:eastAsia="Times New Roman" w:hAnsi="Times New Roman" w:cs="Times New Roman"/>
          <w:sz w:val="24"/>
          <w:szCs w:val="24"/>
        </w:rPr>
      </w:pPr>
    </w:p>
    <w:p w14:paraId="528F9D01" w14:textId="77777777" w:rsidR="00296EB6" w:rsidRDefault="00BB751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Presented to:  Dr. Jami Fullerton </w:t>
      </w:r>
    </w:p>
    <w:p w14:paraId="6A871184" w14:textId="77777777" w:rsidR="00296EB6" w:rsidRDefault="00296EB6">
      <w:pPr>
        <w:jc w:val="center"/>
        <w:rPr>
          <w:rFonts w:ascii="Times New Roman" w:eastAsia="Times New Roman" w:hAnsi="Times New Roman" w:cs="Times New Roman"/>
          <w:sz w:val="24"/>
          <w:szCs w:val="24"/>
        </w:rPr>
      </w:pPr>
    </w:p>
    <w:p w14:paraId="5AB7F335" w14:textId="77777777" w:rsidR="00296EB6" w:rsidRDefault="00BB7510">
      <w:pPr>
        <w:jc w:val="center"/>
      </w:pPr>
      <w:r>
        <w:rPr>
          <w:noProof/>
          <w:lang w:val="en-US"/>
        </w:rPr>
        <w:drawing>
          <wp:inline distT="114300" distB="114300" distL="114300" distR="114300" wp14:anchorId="205EEF36" wp14:editId="750B9D44">
            <wp:extent cx="5943600" cy="3962400"/>
            <wp:effectExtent l="0" t="0" r="0" b="0"/>
            <wp:docPr id="3"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7"/>
                    <a:srcRect/>
                    <a:stretch>
                      <a:fillRect/>
                    </a:stretch>
                  </pic:blipFill>
                  <pic:spPr>
                    <a:xfrm>
                      <a:off x="0" y="0"/>
                      <a:ext cx="5943600" cy="3962400"/>
                    </a:xfrm>
                    <a:prstGeom prst="rect">
                      <a:avLst/>
                    </a:prstGeom>
                    <a:ln/>
                  </pic:spPr>
                </pic:pic>
              </a:graphicData>
            </a:graphic>
          </wp:inline>
        </w:drawing>
      </w:r>
    </w:p>
    <w:p w14:paraId="5DFA1490" w14:textId="77777777" w:rsidR="00296EB6" w:rsidRDefault="00296EB6">
      <w:pPr>
        <w:rPr>
          <w:rFonts w:ascii="Times New Roman" w:eastAsia="Times New Roman" w:hAnsi="Times New Roman" w:cs="Times New Roman"/>
          <w:b/>
          <w:u w:val="single"/>
        </w:rPr>
      </w:pPr>
    </w:p>
    <w:p w14:paraId="5DF3D01F" w14:textId="77777777" w:rsidR="00296EB6" w:rsidRDefault="00296EB6">
      <w:pPr>
        <w:rPr>
          <w:rFonts w:ascii="Times New Roman" w:eastAsia="Times New Roman" w:hAnsi="Times New Roman" w:cs="Times New Roman"/>
          <w:b/>
          <w:u w:val="single"/>
        </w:rPr>
      </w:pPr>
    </w:p>
    <w:p w14:paraId="6D84201B" w14:textId="77777777" w:rsidR="00296EB6" w:rsidRDefault="00296EB6">
      <w:pPr>
        <w:rPr>
          <w:rFonts w:ascii="Times New Roman" w:eastAsia="Times New Roman" w:hAnsi="Times New Roman" w:cs="Times New Roman"/>
          <w:b/>
          <w:u w:val="single"/>
        </w:rPr>
      </w:pPr>
    </w:p>
    <w:p w14:paraId="00D0ACC4" w14:textId="77777777" w:rsidR="00296EB6" w:rsidRDefault="00296EB6">
      <w:pPr>
        <w:rPr>
          <w:rFonts w:ascii="Times New Roman" w:eastAsia="Times New Roman" w:hAnsi="Times New Roman" w:cs="Times New Roman"/>
          <w:b/>
          <w:u w:val="single"/>
        </w:rPr>
      </w:pPr>
    </w:p>
    <w:p w14:paraId="60807F8B" w14:textId="77777777" w:rsidR="00296EB6" w:rsidRDefault="00296EB6">
      <w:pPr>
        <w:rPr>
          <w:rFonts w:ascii="Times New Roman" w:eastAsia="Times New Roman" w:hAnsi="Times New Roman" w:cs="Times New Roman"/>
          <w:b/>
          <w:u w:val="single"/>
        </w:rPr>
      </w:pPr>
    </w:p>
    <w:p w14:paraId="3CA9D502" w14:textId="77777777" w:rsidR="00296EB6" w:rsidRDefault="00296EB6">
      <w:pPr>
        <w:rPr>
          <w:rFonts w:ascii="Times New Roman" w:eastAsia="Times New Roman" w:hAnsi="Times New Roman" w:cs="Times New Roman"/>
          <w:b/>
          <w:u w:val="single"/>
        </w:rPr>
      </w:pPr>
    </w:p>
    <w:p w14:paraId="5A5D870A" w14:textId="77777777" w:rsidR="00296EB6" w:rsidRDefault="00296EB6">
      <w:pPr>
        <w:rPr>
          <w:rFonts w:ascii="Times New Roman" w:eastAsia="Times New Roman" w:hAnsi="Times New Roman" w:cs="Times New Roman"/>
          <w:b/>
          <w:u w:val="single"/>
        </w:rPr>
      </w:pPr>
    </w:p>
    <w:p w14:paraId="51127841" w14:textId="77777777" w:rsidR="00296EB6" w:rsidRDefault="00296EB6">
      <w:pPr>
        <w:rPr>
          <w:rFonts w:ascii="Times New Roman" w:eastAsia="Times New Roman" w:hAnsi="Times New Roman" w:cs="Times New Roman"/>
          <w:b/>
          <w:u w:val="single"/>
        </w:rPr>
      </w:pPr>
    </w:p>
    <w:p w14:paraId="4C9C257D" w14:textId="77777777" w:rsidR="00296EB6" w:rsidRDefault="00296EB6">
      <w:pPr>
        <w:rPr>
          <w:rFonts w:ascii="Times New Roman" w:eastAsia="Times New Roman" w:hAnsi="Times New Roman" w:cs="Times New Roman"/>
          <w:b/>
          <w:u w:val="single"/>
        </w:rPr>
      </w:pPr>
    </w:p>
    <w:p w14:paraId="1D56F804" w14:textId="77777777" w:rsidR="00296EB6" w:rsidRDefault="00296EB6">
      <w:pPr>
        <w:rPr>
          <w:rFonts w:ascii="Times New Roman" w:eastAsia="Times New Roman" w:hAnsi="Times New Roman" w:cs="Times New Roman"/>
          <w:b/>
          <w:u w:val="single"/>
        </w:rPr>
      </w:pPr>
    </w:p>
    <w:p w14:paraId="2C756F7F" w14:textId="77777777" w:rsidR="00296EB6" w:rsidRDefault="00296EB6">
      <w:pPr>
        <w:rPr>
          <w:rFonts w:ascii="Times New Roman" w:eastAsia="Times New Roman" w:hAnsi="Times New Roman" w:cs="Times New Roman"/>
          <w:b/>
          <w:u w:val="single"/>
        </w:rPr>
      </w:pPr>
    </w:p>
    <w:p w14:paraId="148450D7" w14:textId="77777777" w:rsidR="00296EB6" w:rsidRDefault="00296EB6">
      <w:pPr>
        <w:rPr>
          <w:rFonts w:ascii="Times New Roman" w:eastAsia="Times New Roman" w:hAnsi="Times New Roman" w:cs="Times New Roman"/>
          <w:b/>
          <w:u w:val="single"/>
        </w:rPr>
      </w:pPr>
    </w:p>
    <w:p w14:paraId="331E1608" w14:textId="77777777" w:rsidR="00296EB6" w:rsidRPr="000607E2" w:rsidRDefault="00BB7510" w:rsidP="000607E2">
      <w:pPr>
        <w:pStyle w:val="Heading"/>
      </w:pPr>
      <w:r w:rsidRPr="000607E2">
        <w:lastRenderedPageBreak/>
        <w:t>Table of Contents</w:t>
      </w:r>
    </w:p>
    <w:sdt>
      <w:sdtPr>
        <w:rPr>
          <w:rFonts w:ascii="Times New Roman" w:hAnsi="Times New Roman" w:cs="Times New Roman"/>
        </w:rPr>
        <w:id w:val="-769857634"/>
        <w:docPartObj>
          <w:docPartGallery w:val="Table of Contents"/>
          <w:docPartUnique/>
        </w:docPartObj>
      </w:sdtPr>
      <w:sdtEndPr/>
      <w:sdtContent>
        <w:p w14:paraId="082A3D84" w14:textId="77777777" w:rsidR="000607E2" w:rsidRDefault="00BB7510">
          <w:pPr>
            <w:pStyle w:val="TOC1"/>
            <w:tabs>
              <w:tab w:val="right" w:pos="9350"/>
            </w:tabs>
            <w:rPr>
              <w:noProof/>
            </w:rPr>
          </w:pPr>
          <w:r w:rsidRPr="001E0AD9">
            <w:rPr>
              <w:rFonts w:ascii="Times New Roman" w:hAnsi="Times New Roman" w:cs="Times New Roman"/>
            </w:rPr>
            <w:fldChar w:fldCharType="begin"/>
          </w:r>
          <w:r w:rsidRPr="001E0AD9">
            <w:rPr>
              <w:rFonts w:ascii="Times New Roman" w:hAnsi="Times New Roman" w:cs="Times New Roman"/>
            </w:rPr>
            <w:instrText xml:space="preserve"> TOC \h \u \z </w:instrText>
          </w:r>
          <w:r w:rsidRPr="001E0AD9">
            <w:rPr>
              <w:rFonts w:ascii="Times New Roman" w:hAnsi="Times New Roman" w:cs="Times New Roman"/>
            </w:rPr>
            <w:fldChar w:fldCharType="separate"/>
          </w:r>
          <w:hyperlink w:anchor="_Toc503463287" w:history="1">
            <w:r w:rsidR="000607E2" w:rsidRPr="00F86210">
              <w:rPr>
                <w:rStyle w:val="Hyperlink"/>
                <w:noProof/>
              </w:rPr>
              <w:t>Executive Summary</w:t>
            </w:r>
            <w:r w:rsidR="000607E2">
              <w:rPr>
                <w:noProof/>
                <w:webHidden/>
              </w:rPr>
              <w:tab/>
            </w:r>
            <w:r w:rsidR="000607E2">
              <w:rPr>
                <w:noProof/>
                <w:webHidden/>
              </w:rPr>
              <w:fldChar w:fldCharType="begin"/>
            </w:r>
            <w:r w:rsidR="000607E2">
              <w:rPr>
                <w:noProof/>
                <w:webHidden/>
              </w:rPr>
              <w:instrText xml:space="preserve"> PAGEREF _Toc503463287 \h </w:instrText>
            </w:r>
            <w:r w:rsidR="000607E2">
              <w:rPr>
                <w:noProof/>
                <w:webHidden/>
              </w:rPr>
            </w:r>
            <w:r w:rsidR="000607E2">
              <w:rPr>
                <w:noProof/>
                <w:webHidden/>
              </w:rPr>
              <w:fldChar w:fldCharType="separate"/>
            </w:r>
            <w:r w:rsidR="000607E2">
              <w:rPr>
                <w:noProof/>
                <w:webHidden/>
              </w:rPr>
              <w:t>3</w:t>
            </w:r>
            <w:r w:rsidR="000607E2">
              <w:rPr>
                <w:noProof/>
                <w:webHidden/>
              </w:rPr>
              <w:fldChar w:fldCharType="end"/>
            </w:r>
          </w:hyperlink>
        </w:p>
        <w:p w14:paraId="5786A22E" w14:textId="77777777" w:rsidR="000607E2" w:rsidRDefault="000607E2">
          <w:pPr>
            <w:pStyle w:val="TOC1"/>
            <w:tabs>
              <w:tab w:val="right" w:pos="9350"/>
            </w:tabs>
            <w:rPr>
              <w:noProof/>
            </w:rPr>
          </w:pPr>
          <w:hyperlink w:anchor="_Toc503463288" w:history="1">
            <w:r w:rsidRPr="00F86210">
              <w:rPr>
                <w:rStyle w:val="Hyperlink"/>
                <w:noProof/>
              </w:rPr>
              <w:t>Purpose</w:t>
            </w:r>
            <w:r>
              <w:rPr>
                <w:noProof/>
                <w:webHidden/>
              </w:rPr>
              <w:tab/>
            </w:r>
            <w:r>
              <w:rPr>
                <w:noProof/>
                <w:webHidden/>
              </w:rPr>
              <w:fldChar w:fldCharType="begin"/>
            </w:r>
            <w:r>
              <w:rPr>
                <w:noProof/>
                <w:webHidden/>
              </w:rPr>
              <w:instrText xml:space="preserve"> PAGEREF _Toc503463288 \h </w:instrText>
            </w:r>
            <w:r>
              <w:rPr>
                <w:noProof/>
                <w:webHidden/>
              </w:rPr>
            </w:r>
            <w:r>
              <w:rPr>
                <w:noProof/>
                <w:webHidden/>
              </w:rPr>
              <w:fldChar w:fldCharType="separate"/>
            </w:r>
            <w:r>
              <w:rPr>
                <w:noProof/>
                <w:webHidden/>
              </w:rPr>
              <w:t>4</w:t>
            </w:r>
            <w:r>
              <w:rPr>
                <w:noProof/>
                <w:webHidden/>
              </w:rPr>
              <w:fldChar w:fldCharType="end"/>
            </w:r>
          </w:hyperlink>
        </w:p>
        <w:p w14:paraId="6308A583" w14:textId="77777777" w:rsidR="000607E2" w:rsidRDefault="000607E2">
          <w:pPr>
            <w:pStyle w:val="TOC1"/>
            <w:tabs>
              <w:tab w:val="right" w:pos="9350"/>
            </w:tabs>
            <w:rPr>
              <w:noProof/>
            </w:rPr>
          </w:pPr>
          <w:hyperlink w:anchor="_Toc503463289" w:history="1">
            <w:r w:rsidRPr="00F86210">
              <w:rPr>
                <w:rStyle w:val="Hyperlink"/>
                <w:noProof/>
              </w:rPr>
              <w:t>Method</w:t>
            </w:r>
            <w:r>
              <w:rPr>
                <w:noProof/>
                <w:webHidden/>
              </w:rPr>
              <w:tab/>
            </w:r>
            <w:r>
              <w:rPr>
                <w:noProof/>
                <w:webHidden/>
              </w:rPr>
              <w:fldChar w:fldCharType="begin"/>
            </w:r>
            <w:r>
              <w:rPr>
                <w:noProof/>
                <w:webHidden/>
              </w:rPr>
              <w:instrText xml:space="preserve"> PAGEREF _Toc503463289 \h </w:instrText>
            </w:r>
            <w:r>
              <w:rPr>
                <w:noProof/>
                <w:webHidden/>
              </w:rPr>
            </w:r>
            <w:r>
              <w:rPr>
                <w:noProof/>
                <w:webHidden/>
              </w:rPr>
              <w:fldChar w:fldCharType="separate"/>
            </w:r>
            <w:r>
              <w:rPr>
                <w:noProof/>
                <w:webHidden/>
              </w:rPr>
              <w:t>6</w:t>
            </w:r>
            <w:r>
              <w:rPr>
                <w:noProof/>
                <w:webHidden/>
              </w:rPr>
              <w:fldChar w:fldCharType="end"/>
            </w:r>
          </w:hyperlink>
        </w:p>
        <w:p w14:paraId="5DC27485" w14:textId="77777777" w:rsidR="000607E2" w:rsidRDefault="000607E2">
          <w:pPr>
            <w:pStyle w:val="TOC1"/>
            <w:tabs>
              <w:tab w:val="right" w:pos="9350"/>
            </w:tabs>
            <w:rPr>
              <w:noProof/>
            </w:rPr>
          </w:pPr>
          <w:hyperlink w:anchor="_Toc503463290" w:history="1">
            <w:r w:rsidRPr="00F86210">
              <w:rPr>
                <w:rStyle w:val="Hyperlink"/>
                <w:noProof/>
              </w:rPr>
              <w:t>Findings</w:t>
            </w:r>
            <w:r>
              <w:rPr>
                <w:noProof/>
                <w:webHidden/>
              </w:rPr>
              <w:tab/>
            </w:r>
            <w:r>
              <w:rPr>
                <w:noProof/>
                <w:webHidden/>
              </w:rPr>
              <w:fldChar w:fldCharType="begin"/>
            </w:r>
            <w:r>
              <w:rPr>
                <w:noProof/>
                <w:webHidden/>
              </w:rPr>
              <w:instrText xml:space="preserve"> PAGEREF _Toc503463290 \h </w:instrText>
            </w:r>
            <w:r>
              <w:rPr>
                <w:noProof/>
                <w:webHidden/>
              </w:rPr>
            </w:r>
            <w:r>
              <w:rPr>
                <w:noProof/>
                <w:webHidden/>
              </w:rPr>
              <w:fldChar w:fldCharType="separate"/>
            </w:r>
            <w:r>
              <w:rPr>
                <w:noProof/>
                <w:webHidden/>
              </w:rPr>
              <w:t>7</w:t>
            </w:r>
            <w:r>
              <w:rPr>
                <w:noProof/>
                <w:webHidden/>
              </w:rPr>
              <w:fldChar w:fldCharType="end"/>
            </w:r>
          </w:hyperlink>
        </w:p>
        <w:p w14:paraId="07FCFBAB" w14:textId="77777777" w:rsidR="000607E2" w:rsidRDefault="000607E2">
          <w:pPr>
            <w:pStyle w:val="TOC1"/>
            <w:tabs>
              <w:tab w:val="right" w:pos="9350"/>
            </w:tabs>
            <w:rPr>
              <w:noProof/>
            </w:rPr>
          </w:pPr>
          <w:hyperlink w:anchor="_Toc503463291" w:history="1">
            <w:r w:rsidRPr="00F86210">
              <w:rPr>
                <w:rStyle w:val="Hyperlink"/>
                <w:noProof/>
              </w:rPr>
              <w:t>Conclusion</w:t>
            </w:r>
            <w:r>
              <w:rPr>
                <w:noProof/>
                <w:webHidden/>
              </w:rPr>
              <w:tab/>
            </w:r>
            <w:r>
              <w:rPr>
                <w:noProof/>
                <w:webHidden/>
              </w:rPr>
              <w:fldChar w:fldCharType="begin"/>
            </w:r>
            <w:r>
              <w:rPr>
                <w:noProof/>
                <w:webHidden/>
              </w:rPr>
              <w:instrText xml:space="preserve"> PAGEREF _Toc503463291 \h </w:instrText>
            </w:r>
            <w:r>
              <w:rPr>
                <w:noProof/>
                <w:webHidden/>
              </w:rPr>
            </w:r>
            <w:r>
              <w:rPr>
                <w:noProof/>
                <w:webHidden/>
              </w:rPr>
              <w:fldChar w:fldCharType="separate"/>
            </w:r>
            <w:r>
              <w:rPr>
                <w:noProof/>
                <w:webHidden/>
              </w:rPr>
              <w:t>25</w:t>
            </w:r>
            <w:r>
              <w:rPr>
                <w:noProof/>
                <w:webHidden/>
              </w:rPr>
              <w:fldChar w:fldCharType="end"/>
            </w:r>
          </w:hyperlink>
        </w:p>
        <w:p w14:paraId="0F4F9170" w14:textId="77777777" w:rsidR="000607E2" w:rsidRDefault="000607E2">
          <w:pPr>
            <w:pStyle w:val="TOC1"/>
            <w:tabs>
              <w:tab w:val="right" w:pos="9350"/>
            </w:tabs>
            <w:rPr>
              <w:noProof/>
            </w:rPr>
          </w:pPr>
          <w:hyperlink w:anchor="_Toc503463292" w:history="1">
            <w:r w:rsidRPr="00F86210">
              <w:rPr>
                <w:rStyle w:val="Hyperlink"/>
                <w:noProof/>
              </w:rPr>
              <w:t>Appendix</w:t>
            </w:r>
            <w:r>
              <w:rPr>
                <w:noProof/>
                <w:webHidden/>
              </w:rPr>
              <w:tab/>
            </w:r>
            <w:r>
              <w:rPr>
                <w:noProof/>
                <w:webHidden/>
              </w:rPr>
              <w:fldChar w:fldCharType="begin"/>
            </w:r>
            <w:r>
              <w:rPr>
                <w:noProof/>
                <w:webHidden/>
              </w:rPr>
              <w:instrText xml:space="preserve"> PAGEREF _Toc503463292 \h </w:instrText>
            </w:r>
            <w:r>
              <w:rPr>
                <w:noProof/>
                <w:webHidden/>
              </w:rPr>
            </w:r>
            <w:r>
              <w:rPr>
                <w:noProof/>
                <w:webHidden/>
              </w:rPr>
              <w:fldChar w:fldCharType="separate"/>
            </w:r>
            <w:r>
              <w:rPr>
                <w:noProof/>
                <w:webHidden/>
              </w:rPr>
              <w:t>27</w:t>
            </w:r>
            <w:r>
              <w:rPr>
                <w:noProof/>
                <w:webHidden/>
              </w:rPr>
              <w:fldChar w:fldCharType="end"/>
            </w:r>
          </w:hyperlink>
        </w:p>
        <w:p w14:paraId="2E2FA052" w14:textId="77777777" w:rsidR="00296EB6" w:rsidRDefault="00BB7510">
          <w:pPr>
            <w:tabs>
              <w:tab w:val="right" w:pos="9360"/>
            </w:tabs>
            <w:spacing w:before="200" w:after="80" w:line="240" w:lineRule="auto"/>
          </w:pPr>
          <w:r w:rsidRPr="001E0AD9">
            <w:rPr>
              <w:rFonts w:ascii="Times New Roman" w:hAnsi="Times New Roman" w:cs="Times New Roman"/>
            </w:rPr>
            <w:fldChar w:fldCharType="end"/>
          </w:r>
        </w:p>
      </w:sdtContent>
    </w:sdt>
    <w:p w14:paraId="74263D7B" w14:textId="77777777" w:rsidR="00296EB6" w:rsidRDefault="00296EB6">
      <w:pPr>
        <w:rPr>
          <w:rFonts w:ascii="Times New Roman" w:eastAsia="Times New Roman" w:hAnsi="Times New Roman" w:cs="Times New Roman"/>
          <w:b/>
          <w:sz w:val="96"/>
          <w:szCs w:val="96"/>
          <w:u w:val="single"/>
        </w:rPr>
      </w:pPr>
    </w:p>
    <w:p w14:paraId="7A1193C3" w14:textId="77777777" w:rsidR="00296EB6" w:rsidRDefault="00296EB6">
      <w:pPr>
        <w:rPr>
          <w:rFonts w:ascii="Times New Roman" w:eastAsia="Times New Roman" w:hAnsi="Times New Roman" w:cs="Times New Roman"/>
          <w:b/>
          <w:sz w:val="96"/>
          <w:szCs w:val="96"/>
          <w:u w:val="single"/>
        </w:rPr>
      </w:pPr>
    </w:p>
    <w:p w14:paraId="0F5E9841" w14:textId="77777777" w:rsidR="00296EB6" w:rsidRDefault="00296EB6">
      <w:pPr>
        <w:rPr>
          <w:rFonts w:ascii="Times New Roman" w:eastAsia="Times New Roman" w:hAnsi="Times New Roman" w:cs="Times New Roman"/>
          <w:b/>
          <w:u w:val="single"/>
        </w:rPr>
      </w:pPr>
    </w:p>
    <w:p w14:paraId="3B03A532" w14:textId="77777777" w:rsidR="00296EB6" w:rsidRDefault="00296EB6">
      <w:pPr>
        <w:rPr>
          <w:rFonts w:ascii="Times New Roman" w:eastAsia="Times New Roman" w:hAnsi="Times New Roman" w:cs="Times New Roman"/>
          <w:b/>
          <w:u w:val="single"/>
        </w:rPr>
      </w:pPr>
    </w:p>
    <w:p w14:paraId="15E52FC1" w14:textId="77777777" w:rsidR="00296EB6" w:rsidRDefault="00296EB6">
      <w:pPr>
        <w:rPr>
          <w:rFonts w:ascii="Times New Roman" w:eastAsia="Times New Roman" w:hAnsi="Times New Roman" w:cs="Times New Roman"/>
        </w:rPr>
      </w:pPr>
    </w:p>
    <w:p w14:paraId="1465C89F" w14:textId="77777777" w:rsidR="00296EB6" w:rsidRDefault="00296EB6">
      <w:pPr>
        <w:rPr>
          <w:rFonts w:ascii="Times New Roman" w:eastAsia="Times New Roman" w:hAnsi="Times New Roman" w:cs="Times New Roman"/>
        </w:rPr>
      </w:pPr>
    </w:p>
    <w:p w14:paraId="1FCE3682" w14:textId="77777777" w:rsidR="00296EB6" w:rsidRDefault="00296EB6">
      <w:pPr>
        <w:rPr>
          <w:rFonts w:ascii="Times New Roman" w:eastAsia="Times New Roman" w:hAnsi="Times New Roman" w:cs="Times New Roman"/>
          <w:b/>
          <w:u w:val="single"/>
        </w:rPr>
      </w:pPr>
    </w:p>
    <w:p w14:paraId="450DDC4A" w14:textId="77777777" w:rsidR="00296EB6" w:rsidRDefault="00296EB6">
      <w:pPr>
        <w:rPr>
          <w:rFonts w:ascii="Times New Roman" w:eastAsia="Times New Roman" w:hAnsi="Times New Roman" w:cs="Times New Roman"/>
          <w:b/>
          <w:u w:val="single"/>
        </w:rPr>
      </w:pPr>
    </w:p>
    <w:p w14:paraId="3FC8CC2A" w14:textId="77777777" w:rsidR="00296EB6" w:rsidRDefault="00296EB6">
      <w:pPr>
        <w:rPr>
          <w:rFonts w:ascii="Times New Roman" w:eastAsia="Times New Roman" w:hAnsi="Times New Roman" w:cs="Times New Roman"/>
          <w:b/>
          <w:u w:val="single"/>
        </w:rPr>
      </w:pPr>
    </w:p>
    <w:p w14:paraId="154D3376" w14:textId="77777777" w:rsidR="00296EB6" w:rsidRDefault="00296EB6">
      <w:pPr>
        <w:rPr>
          <w:rFonts w:ascii="Times New Roman" w:eastAsia="Times New Roman" w:hAnsi="Times New Roman" w:cs="Times New Roman"/>
          <w:b/>
          <w:u w:val="single"/>
        </w:rPr>
      </w:pPr>
    </w:p>
    <w:p w14:paraId="4DBC054A" w14:textId="77777777" w:rsidR="00296EB6" w:rsidRDefault="00296EB6">
      <w:pPr>
        <w:rPr>
          <w:rFonts w:ascii="Times New Roman" w:eastAsia="Times New Roman" w:hAnsi="Times New Roman" w:cs="Times New Roman"/>
          <w:b/>
          <w:u w:val="single"/>
        </w:rPr>
      </w:pPr>
    </w:p>
    <w:p w14:paraId="4123D667" w14:textId="77777777" w:rsidR="00296EB6" w:rsidRDefault="00296EB6">
      <w:pPr>
        <w:rPr>
          <w:rFonts w:ascii="Times New Roman" w:eastAsia="Times New Roman" w:hAnsi="Times New Roman" w:cs="Times New Roman"/>
          <w:b/>
          <w:u w:val="single"/>
        </w:rPr>
      </w:pPr>
    </w:p>
    <w:p w14:paraId="16E50430" w14:textId="77777777" w:rsidR="00296EB6" w:rsidRDefault="00296EB6">
      <w:pPr>
        <w:rPr>
          <w:rFonts w:ascii="Times New Roman" w:eastAsia="Times New Roman" w:hAnsi="Times New Roman" w:cs="Times New Roman"/>
          <w:b/>
          <w:u w:val="single"/>
        </w:rPr>
      </w:pPr>
    </w:p>
    <w:p w14:paraId="6ADE65F3" w14:textId="77777777" w:rsidR="00296EB6" w:rsidRDefault="00296EB6">
      <w:pPr>
        <w:rPr>
          <w:rFonts w:ascii="Times New Roman" w:eastAsia="Times New Roman" w:hAnsi="Times New Roman" w:cs="Times New Roman"/>
          <w:b/>
          <w:u w:val="single"/>
        </w:rPr>
      </w:pPr>
    </w:p>
    <w:p w14:paraId="70FA042D" w14:textId="77777777" w:rsidR="00296EB6" w:rsidRDefault="00296EB6">
      <w:pPr>
        <w:rPr>
          <w:rFonts w:ascii="Times New Roman" w:eastAsia="Times New Roman" w:hAnsi="Times New Roman" w:cs="Times New Roman"/>
          <w:b/>
          <w:u w:val="single"/>
        </w:rPr>
      </w:pPr>
    </w:p>
    <w:p w14:paraId="427F1793" w14:textId="77777777" w:rsidR="00296EB6" w:rsidRDefault="00296EB6">
      <w:pPr>
        <w:rPr>
          <w:rFonts w:ascii="Times New Roman" w:eastAsia="Times New Roman" w:hAnsi="Times New Roman" w:cs="Times New Roman"/>
          <w:b/>
          <w:u w:val="single"/>
        </w:rPr>
      </w:pPr>
    </w:p>
    <w:p w14:paraId="20B84B87" w14:textId="77777777" w:rsidR="00296EB6" w:rsidRDefault="00296EB6">
      <w:pPr>
        <w:rPr>
          <w:rFonts w:ascii="Times New Roman" w:eastAsia="Times New Roman" w:hAnsi="Times New Roman" w:cs="Times New Roman"/>
          <w:b/>
          <w:u w:val="single"/>
        </w:rPr>
      </w:pPr>
    </w:p>
    <w:p w14:paraId="59364DD0" w14:textId="77777777" w:rsidR="00296EB6" w:rsidRDefault="00296EB6">
      <w:pPr>
        <w:rPr>
          <w:rFonts w:ascii="Times New Roman" w:eastAsia="Times New Roman" w:hAnsi="Times New Roman" w:cs="Times New Roman"/>
          <w:b/>
          <w:u w:val="single"/>
        </w:rPr>
      </w:pPr>
    </w:p>
    <w:p w14:paraId="35E60E97" w14:textId="77777777" w:rsidR="00D34706" w:rsidRDefault="00D34706" w:rsidP="001E0AD9">
      <w:pPr>
        <w:pStyle w:val="Heading1"/>
        <w:jc w:val="left"/>
        <w:rPr>
          <w:rFonts w:ascii="Times New Roman" w:eastAsia="Times New Roman" w:hAnsi="Times New Roman" w:cs="Times New Roman"/>
          <w:b/>
          <w:sz w:val="22"/>
          <w:szCs w:val="22"/>
        </w:rPr>
      </w:pPr>
    </w:p>
    <w:p w14:paraId="18A0C2B8" w14:textId="77777777" w:rsidR="001E0AD9" w:rsidRDefault="001E0AD9" w:rsidP="001E0AD9"/>
    <w:p w14:paraId="7A8B1FA5" w14:textId="77777777" w:rsidR="000607E2" w:rsidRPr="001E0AD9" w:rsidRDefault="000607E2" w:rsidP="001E0AD9"/>
    <w:p w14:paraId="55CA9351" w14:textId="77777777" w:rsidR="00296EB6" w:rsidRPr="000607E2" w:rsidRDefault="00BB7510" w:rsidP="000607E2">
      <w:pPr>
        <w:pStyle w:val="Heading"/>
        <w:rPr>
          <w:rFonts w:eastAsia="Times New Roman"/>
        </w:rPr>
      </w:pPr>
      <w:bookmarkStart w:id="0" w:name="_Toc503463287"/>
      <w:r w:rsidRPr="000607E2">
        <w:lastRenderedPageBreak/>
        <w:t>Executive Summary</w:t>
      </w:r>
      <w:bookmarkEnd w:id="0"/>
    </w:p>
    <w:p w14:paraId="41220CCE" w14:textId="77777777" w:rsidR="00296EB6" w:rsidRPr="001E0AD9" w:rsidRDefault="00296EB6">
      <w:pPr>
        <w:spacing w:line="480" w:lineRule="auto"/>
        <w:jc w:val="both"/>
        <w:rPr>
          <w:rFonts w:ascii="Times New Roman" w:eastAsia="Times New Roman" w:hAnsi="Times New Roman" w:cs="Times New Roman"/>
          <w:sz w:val="24"/>
        </w:rPr>
      </w:pPr>
    </w:p>
    <w:p w14:paraId="5252162C"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This purpose of this research is to help the restaurant 1907 Meat Co. to strengthen their business. 1907 Meat Co. is a butcher shop and restaurant, which specializes in farm-to-fork, in downtown Stillwater, Oklahoma. This study was conducted using a survey which was taken mostly by college students living in the city of Stillwater, who are between the ages of 18 years old and 24 years old.   </w:t>
      </w:r>
    </w:p>
    <w:p w14:paraId="32297FEF"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The majority of the findings from this study deal information regarding 1907 Meat Co. and how they compare to restaurants and grocery stores in the area. We found that the majority of the people among our respondents were aware that 1907 Meat Co. is a restaurant in Stillwater, but the majority have never eaten there. </w:t>
      </w:r>
    </w:p>
    <w:p w14:paraId="7D1DC784"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Our findings highlight that people were more inclined to eat there if they were given discounts or rewards for eating there. We found that our respondents were concerned by prices more than anything else in general. Moreover, we have observed that there is no real concerns about where the meat respondents eat is coming from. People are not aware of all the benefits of farm-to-fork, be it for their body or the entire community. </w:t>
      </w:r>
    </w:p>
    <w:p w14:paraId="7A7C0F08" w14:textId="370C75E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For these reasons, our conclusions are that in their communications, 1907 Meat Co. should tell consumers why it is good to eat meat from their shop compared to Walmart. They should be targeting places where people are more inclined to have the desire to be healthy, this should help them to attract customers interested in their business. We also believe that coupons with discounts would help them attract more customers to their stores, since most of our respondents believed price to be the most important factor when choosing a restaurant. They should also think about distributing flyers or making social media posts with </w:t>
      </w:r>
      <w:r w:rsidR="001E0AD9" w:rsidRPr="001E0AD9">
        <w:rPr>
          <w:rFonts w:ascii="Times New Roman" w:eastAsia="Times New Roman" w:hAnsi="Times New Roman" w:cs="Times New Roman"/>
          <w:sz w:val="24"/>
        </w:rPr>
        <w:t>information</w:t>
      </w:r>
      <w:r w:rsidRPr="001E0AD9">
        <w:rPr>
          <w:rFonts w:ascii="Times New Roman" w:eastAsia="Times New Roman" w:hAnsi="Times New Roman" w:cs="Times New Roman"/>
          <w:sz w:val="24"/>
        </w:rPr>
        <w:t xml:space="preserve"> about farm-to-fork.  </w:t>
      </w:r>
    </w:p>
    <w:p w14:paraId="7D1B5F5D" w14:textId="77777777" w:rsidR="00296EB6" w:rsidRPr="001E0AD9" w:rsidRDefault="00296EB6">
      <w:pPr>
        <w:rPr>
          <w:rFonts w:ascii="Times New Roman" w:eastAsia="Times New Roman" w:hAnsi="Times New Roman" w:cs="Times New Roman"/>
          <w:b/>
          <w:u w:val="single"/>
        </w:rPr>
      </w:pPr>
    </w:p>
    <w:p w14:paraId="1E26801A" w14:textId="77777777" w:rsidR="00296EB6" w:rsidRPr="001E0AD9" w:rsidRDefault="00BB7510" w:rsidP="000607E2">
      <w:pPr>
        <w:pStyle w:val="Heading"/>
      </w:pPr>
      <w:bookmarkStart w:id="1" w:name="_Toc503463288"/>
      <w:r w:rsidRPr="001E0AD9">
        <w:lastRenderedPageBreak/>
        <w:t>Pu</w:t>
      </w:r>
      <w:bookmarkStart w:id="2" w:name="_GoBack"/>
      <w:bookmarkEnd w:id="2"/>
      <w:r w:rsidRPr="001E0AD9">
        <w:t>rpose</w:t>
      </w:r>
      <w:bookmarkEnd w:id="1"/>
      <w:r w:rsidRPr="001E0AD9">
        <w:t xml:space="preserve"> </w:t>
      </w:r>
    </w:p>
    <w:p w14:paraId="460D2F1A" w14:textId="77777777" w:rsidR="00296EB6" w:rsidRPr="001E0AD9" w:rsidRDefault="00296EB6">
      <w:pPr>
        <w:rPr>
          <w:rFonts w:ascii="Times New Roman" w:eastAsia="Times New Roman" w:hAnsi="Times New Roman" w:cs="Times New Roman"/>
        </w:rPr>
      </w:pPr>
    </w:p>
    <w:p w14:paraId="02D4C121" w14:textId="77777777" w:rsidR="00296EB6" w:rsidRPr="001E0AD9" w:rsidRDefault="00296EB6">
      <w:pPr>
        <w:rPr>
          <w:rFonts w:ascii="Times New Roman" w:eastAsia="Times New Roman" w:hAnsi="Times New Roman" w:cs="Times New Roman"/>
        </w:rPr>
      </w:pPr>
    </w:p>
    <w:p w14:paraId="3701C9CF" w14:textId="77777777" w:rsidR="00296EB6" w:rsidRPr="001E0AD9" w:rsidRDefault="00BB7510">
      <w:pPr>
        <w:spacing w:line="480" w:lineRule="auto"/>
        <w:jc w:val="both"/>
        <w:rPr>
          <w:rFonts w:ascii="Times New Roman" w:eastAsia="Times New Roman" w:hAnsi="Times New Roman" w:cs="Times New Roman"/>
          <w:sz w:val="24"/>
          <w:szCs w:val="24"/>
        </w:rPr>
      </w:pPr>
      <w:r w:rsidRPr="001E0AD9">
        <w:rPr>
          <w:rFonts w:ascii="Times New Roman" w:eastAsia="Times New Roman" w:hAnsi="Times New Roman" w:cs="Times New Roman"/>
          <w:sz w:val="24"/>
          <w:szCs w:val="24"/>
        </w:rPr>
        <w:t>The research objectives given for this report are as following:</w:t>
      </w:r>
    </w:p>
    <w:p w14:paraId="5AA7D43B" w14:textId="77777777" w:rsidR="00296EB6" w:rsidRPr="001E0AD9" w:rsidRDefault="00BB7510">
      <w:pPr>
        <w:numPr>
          <w:ilvl w:val="0"/>
          <w:numId w:val="2"/>
        </w:numPr>
        <w:spacing w:line="480" w:lineRule="auto"/>
        <w:contextualSpacing/>
        <w:jc w:val="both"/>
        <w:rPr>
          <w:rFonts w:ascii="Times New Roman" w:eastAsia="Times New Roman" w:hAnsi="Times New Roman" w:cs="Times New Roman"/>
          <w:sz w:val="24"/>
          <w:szCs w:val="24"/>
        </w:rPr>
      </w:pPr>
      <w:r w:rsidRPr="001E0AD9">
        <w:rPr>
          <w:rFonts w:ascii="Times New Roman" w:eastAsia="Times New Roman" w:hAnsi="Times New Roman" w:cs="Times New Roman"/>
          <w:sz w:val="24"/>
          <w:szCs w:val="24"/>
        </w:rPr>
        <w:t xml:space="preserve">Create awareness for 1907 among local/regional consumers </w:t>
      </w:r>
    </w:p>
    <w:p w14:paraId="7385B798" w14:textId="77777777" w:rsidR="00296EB6" w:rsidRPr="001E0AD9" w:rsidRDefault="00BB7510">
      <w:pPr>
        <w:numPr>
          <w:ilvl w:val="0"/>
          <w:numId w:val="2"/>
        </w:numPr>
        <w:spacing w:line="480" w:lineRule="auto"/>
        <w:contextualSpacing/>
        <w:jc w:val="both"/>
        <w:rPr>
          <w:rFonts w:ascii="Times New Roman" w:eastAsia="Times New Roman" w:hAnsi="Times New Roman" w:cs="Times New Roman"/>
          <w:sz w:val="24"/>
          <w:szCs w:val="24"/>
        </w:rPr>
      </w:pPr>
      <w:r w:rsidRPr="001E0AD9">
        <w:rPr>
          <w:rFonts w:ascii="Times New Roman" w:eastAsia="Times New Roman" w:hAnsi="Times New Roman" w:cs="Times New Roman"/>
          <w:sz w:val="24"/>
          <w:szCs w:val="24"/>
        </w:rPr>
        <w:t xml:space="preserve">Educate local consumers on the benefits of farm-to-table procedures and the benefits of locally sourced meat products. </w:t>
      </w:r>
    </w:p>
    <w:p w14:paraId="6BE12C17" w14:textId="77777777" w:rsidR="00296EB6" w:rsidRPr="001E0AD9" w:rsidRDefault="00BB7510">
      <w:pPr>
        <w:numPr>
          <w:ilvl w:val="0"/>
          <w:numId w:val="2"/>
        </w:numPr>
        <w:spacing w:line="480" w:lineRule="auto"/>
        <w:contextualSpacing/>
        <w:jc w:val="both"/>
        <w:rPr>
          <w:rFonts w:ascii="Times New Roman" w:eastAsia="Times New Roman" w:hAnsi="Times New Roman" w:cs="Times New Roman"/>
          <w:sz w:val="24"/>
          <w:szCs w:val="24"/>
        </w:rPr>
      </w:pPr>
      <w:r w:rsidRPr="001E0AD9">
        <w:rPr>
          <w:rFonts w:ascii="Times New Roman" w:eastAsia="Times New Roman" w:hAnsi="Times New Roman" w:cs="Times New Roman"/>
          <w:sz w:val="24"/>
          <w:szCs w:val="24"/>
        </w:rPr>
        <w:t xml:space="preserve">Build traffic for 1907 Meat Co. location in Stillwater in both the restaurant and butcher shop. </w:t>
      </w:r>
    </w:p>
    <w:p w14:paraId="38656185" w14:textId="77777777" w:rsidR="00296EB6" w:rsidRPr="001E0AD9" w:rsidRDefault="00BB7510">
      <w:pPr>
        <w:spacing w:line="480" w:lineRule="auto"/>
        <w:jc w:val="both"/>
        <w:rPr>
          <w:rFonts w:ascii="Times New Roman" w:eastAsia="Times New Roman" w:hAnsi="Times New Roman" w:cs="Times New Roman"/>
          <w:sz w:val="24"/>
          <w:szCs w:val="24"/>
        </w:rPr>
      </w:pPr>
      <w:r w:rsidRPr="001E0AD9">
        <w:rPr>
          <w:rFonts w:ascii="Times New Roman" w:eastAsia="Times New Roman" w:hAnsi="Times New Roman" w:cs="Times New Roman"/>
          <w:sz w:val="24"/>
          <w:szCs w:val="24"/>
        </w:rPr>
        <w:t xml:space="preserve">The overall purpose of this study was to understand how many people in the Stillwater and surrounding areas are aware of 1907 Meat Co. By understanding the amount of people who were aware we could then build the foundation for the rest of our survey. </w:t>
      </w:r>
    </w:p>
    <w:p w14:paraId="245B0C33" w14:textId="77777777" w:rsidR="00296EB6" w:rsidRPr="001E0AD9" w:rsidRDefault="00BB7510">
      <w:pPr>
        <w:spacing w:line="480" w:lineRule="auto"/>
        <w:jc w:val="both"/>
        <w:rPr>
          <w:rFonts w:ascii="Times New Roman" w:eastAsia="Times New Roman" w:hAnsi="Times New Roman" w:cs="Times New Roman"/>
          <w:sz w:val="24"/>
          <w:szCs w:val="24"/>
        </w:rPr>
      </w:pPr>
      <w:r w:rsidRPr="001E0AD9">
        <w:rPr>
          <w:rFonts w:ascii="Times New Roman" w:eastAsia="Times New Roman" w:hAnsi="Times New Roman" w:cs="Times New Roman"/>
          <w:sz w:val="24"/>
          <w:szCs w:val="24"/>
        </w:rPr>
        <w:t xml:space="preserve">The second purpose was to determine how many consumers had eaten or purchased products from 1907 Meat Co. </w:t>
      </w:r>
    </w:p>
    <w:p w14:paraId="53EFD50C" w14:textId="77777777" w:rsidR="00296EB6" w:rsidRPr="001E0AD9" w:rsidRDefault="00BB7510">
      <w:pPr>
        <w:spacing w:line="480" w:lineRule="auto"/>
        <w:jc w:val="both"/>
        <w:rPr>
          <w:rFonts w:ascii="Times New Roman" w:eastAsia="Times New Roman" w:hAnsi="Times New Roman" w:cs="Times New Roman"/>
          <w:sz w:val="24"/>
          <w:szCs w:val="24"/>
        </w:rPr>
      </w:pPr>
      <w:r w:rsidRPr="001E0AD9">
        <w:rPr>
          <w:rFonts w:ascii="Times New Roman" w:eastAsia="Times New Roman" w:hAnsi="Times New Roman" w:cs="Times New Roman"/>
          <w:sz w:val="24"/>
          <w:szCs w:val="24"/>
        </w:rPr>
        <w:t xml:space="preserve">By determining the first two purposes we could then build our survey to ask questions such as </w:t>
      </w:r>
    </w:p>
    <w:p w14:paraId="32CD0301" w14:textId="77777777" w:rsidR="00296EB6" w:rsidRPr="001E0AD9" w:rsidRDefault="00BB7510">
      <w:pPr>
        <w:spacing w:line="480" w:lineRule="auto"/>
        <w:jc w:val="both"/>
        <w:rPr>
          <w:rFonts w:ascii="Times New Roman" w:eastAsia="Times New Roman" w:hAnsi="Times New Roman" w:cs="Times New Roman"/>
          <w:sz w:val="24"/>
          <w:szCs w:val="24"/>
        </w:rPr>
      </w:pPr>
      <w:r w:rsidRPr="001E0AD9">
        <w:rPr>
          <w:rFonts w:ascii="Times New Roman" w:eastAsia="Times New Roman" w:hAnsi="Times New Roman" w:cs="Times New Roman"/>
          <w:sz w:val="24"/>
          <w:szCs w:val="24"/>
        </w:rPr>
        <w:t xml:space="preserve">Who would purchase items from 1907 Meat Co.? ; Did the consumers who had eaten at 1907 Meat Co. enjoy the product? ; Would consumers recommend this business? We chose these questions as the basis for our survey on the grounds that we could get a statistical image of how popular this 1907 Meat Co. business is in this chosen demographic. By understanding these questions we could evaluate how prominent the business was in the community and how the business could overall improve their word of mouth, marketing materials and predict consumer behavior for this business. </w:t>
      </w:r>
    </w:p>
    <w:p w14:paraId="7DF90870" w14:textId="77777777" w:rsidR="00296EB6" w:rsidRPr="001E0AD9" w:rsidRDefault="00BB7510">
      <w:pPr>
        <w:spacing w:line="480" w:lineRule="auto"/>
        <w:jc w:val="both"/>
        <w:rPr>
          <w:rFonts w:ascii="Times New Roman" w:eastAsia="Times New Roman" w:hAnsi="Times New Roman" w:cs="Times New Roman"/>
          <w:sz w:val="24"/>
          <w:szCs w:val="24"/>
        </w:rPr>
      </w:pPr>
      <w:r w:rsidRPr="001E0AD9">
        <w:rPr>
          <w:rFonts w:ascii="Times New Roman" w:eastAsia="Times New Roman" w:hAnsi="Times New Roman" w:cs="Times New Roman"/>
          <w:sz w:val="24"/>
          <w:szCs w:val="24"/>
        </w:rPr>
        <w:t xml:space="preserve">At the end of the survey, we asked respondents about their demographics. By doing this we could determine the results by gender, age groups ranges, how many children were in the </w:t>
      </w:r>
      <w:r w:rsidRPr="001E0AD9">
        <w:rPr>
          <w:rFonts w:ascii="Times New Roman" w:eastAsia="Times New Roman" w:hAnsi="Times New Roman" w:cs="Times New Roman"/>
          <w:sz w:val="24"/>
          <w:szCs w:val="24"/>
        </w:rPr>
        <w:lastRenderedPageBreak/>
        <w:t xml:space="preserve">household etc. In doing this we were able to pinpoint accurate results and divide the results into sub-groups. </w:t>
      </w:r>
    </w:p>
    <w:p w14:paraId="55C5B10A" w14:textId="77777777" w:rsidR="00296EB6" w:rsidRPr="001E0AD9" w:rsidRDefault="00296EB6">
      <w:pPr>
        <w:jc w:val="both"/>
        <w:rPr>
          <w:rFonts w:ascii="Times New Roman" w:eastAsia="Times New Roman" w:hAnsi="Times New Roman" w:cs="Times New Roman"/>
          <w:b/>
          <w:u w:val="single"/>
        </w:rPr>
      </w:pPr>
    </w:p>
    <w:p w14:paraId="1C25AC52" w14:textId="77777777" w:rsidR="00296EB6" w:rsidRPr="001E0AD9" w:rsidRDefault="00296EB6">
      <w:pPr>
        <w:rPr>
          <w:rFonts w:ascii="Times New Roman" w:eastAsia="Times New Roman" w:hAnsi="Times New Roman" w:cs="Times New Roman"/>
        </w:rPr>
      </w:pPr>
    </w:p>
    <w:p w14:paraId="6C50778A" w14:textId="77777777" w:rsidR="00296EB6" w:rsidRPr="001E0AD9" w:rsidRDefault="00296EB6">
      <w:pPr>
        <w:rPr>
          <w:rFonts w:ascii="Times New Roman" w:eastAsia="Times New Roman" w:hAnsi="Times New Roman" w:cs="Times New Roman"/>
        </w:rPr>
      </w:pPr>
    </w:p>
    <w:p w14:paraId="6606DA59" w14:textId="77777777" w:rsidR="00296EB6" w:rsidRPr="001E0AD9" w:rsidRDefault="00296EB6">
      <w:pPr>
        <w:rPr>
          <w:rFonts w:ascii="Times New Roman" w:eastAsia="Times New Roman" w:hAnsi="Times New Roman" w:cs="Times New Roman"/>
        </w:rPr>
      </w:pPr>
    </w:p>
    <w:p w14:paraId="2FF373DB" w14:textId="77777777" w:rsidR="00296EB6" w:rsidRPr="001E0AD9" w:rsidRDefault="00296EB6">
      <w:pPr>
        <w:rPr>
          <w:rFonts w:ascii="Times New Roman" w:eastAsia="Times New Roman" w:hAnsi="Times New Roman" w:cs="Times New Roman"/>
        </w:rPr>
      </w:pPr>
    </w:p>
    <w:p w14:paraId="29B06523" w14:textId="77777777" w:rsidR="00296EB6" w:rsidRPr="001E0AD9" w:rsidRDefault="00296EB6">
      <w:pPr>
        <w:rPr>
          <w:rFonts w:ascii="Times New Roman" w:eastAsia="Times New Roman" w:hAnsi="Times New Roman" w:cs="Times New Roman"/>
        </w:rPr>
      </w:pPr>
    </w:p>
    <w:p w14:paraId="6F24BB9D" w14:textId="77777777" w:rsidR="00296EB6" w:rsidRPr="001E0AD9" w:rsidRDefault="00296EB6">
      <w:pPr>
        <w:rPr>
          <w:rFonts w:ascii="Times New Roman" w:eastAsia="Times New Roman" w:hAnsi="Times New Roman" w:cs="Times New Roman"/>
        </w:rPr>
      </w:pPr>
    </w:p>
    <w:p w14:paraId="6F3E764F" w14:textId="77777777" w:rsidR="00296EB6" w:rsidRPr="001E0AD9" w:rsidRDefault="00296EB6">
      <w:pPr>
        <w:rPr>
          <w:rFonts w:ascii="Times New Roman" w:eastAsia="Times New Roman" w:hAnsi="Times New Roman" w:cs="Times New Roman"/>
        </w:rPr>
      </w:pPr>
    </w:p>
    <w:p w14:paraId="4A4DB3B4" w14:textId="77777777" w:rsidR="00296EB6" w:rsidRPr="001E0AD9" w:rsidRDefault="00296EB6">
      <w:pPr>
        <w:rPr>
          <w:rFonts w:ascii="Times New Roman" w:eastAsia="Times New Roman" w:hAnsi="Times New Roman" w:cs="Times New Roman"/>
        </w:rPr>
      </w:pPr>
    </w:p>
    <w:p w14:paraId="21F3D5BC" w14:textId="77777777" w:rsidR="00296EB6" w:rsidRPr="001E0AD9" w:rsidRDefault="00296EB6">
      <w:pPr>
        <w:rPr>
          <w:rFonts w:ascii="Times New Roman" w:eastAsia="Times New Roman" w:hAnsi="Times New Roman" w:cs="Times New Roman"/>
        </w:rPr>
      </w:pPr>
    </w:p>
    <w:p w14:paraId="225B62DE" w14:textId="77777777" w:rsidR="00296EB6" w:rsidRPr="001E0AD9" w:rsidRDefault="00296EB6">
      <w:pPr>
        <w:rPr>
          <w:rFonts w:ascii="Times New Roman" w:eastAsia="Times New Roman" w:hAnsi="Times New Roman" w:cs="Times New Roman"/>
        </w:rPr>
      </w:pPr>
    </w:p>
    <w:p w14:paraId="26ECA2C3" w14:textId="77777777" w:rsidR="00296EB6" w:rsidRPr="001E0AD9" w:rsidRDefault="00296EB6">
      <w:pPr>
        <w:rPr>
          <w:rFonts w:ascii="Times New Roman" w:eastAsia="Times New Roman" w:hAnsi="Times New Roman" w:cs="Times New Roman"/>
        </w:rPr>
      </w:pPr>
    </w:p>
    <w:p w14:paraId="5F2CCA96" w14:textId="77777777" w:rsidR="00296EB6" w:rsidRPr="001E0AD9" w:rsidRDefault="00296EB6">
      <w:pPr>
        <w:rPr>
          <w:rFonts w:ascii="Times New Roman" w:eastAsia="Times New Roman" w:hAnsi="Times New Roman" w:cs="Times New Roman"/>
        </w:rPr>
      </w:pPr>
    </w:p>
    <w:p w14:paraId="5464BBBA" w14:textId="77777777" w:rsidR="00296EB6" w:rsidRPr="001E0AD9" w:rsidRDefault="00296EB6">
      <w:pPr>
        <w:rPr>
          <w:rFonts w:ascii="Times New Roman" w:eastAsia="Times New Roman" w:hAnsi="Times New Roman" w:cs="Times New Roman"/>
        </w:rPr>
      </w:pPr>
    </w:p>
    <w:p w14:paraId="3782A33D" w14:textId="77777777" w:rsidR="00296EB6" w:rsidRPr="001E0AD9" w:rsidRDefault="00296EB6">
      <w:pPr>
        <w:rPr>
          <w:rFonts w:ascii="Times New Roman" w:eastAsia="Times New Roman" w:hAnsi="Times New Roman" w:cs="Times New Roman"/>
        </w:rPr>
      </w:pPr>
    </w:p>
    <w:p w14:paraId="29BD3EBE" w14:textId="77777777" w:rsidR="00296EB6" w:rsidRPr="001E0AD9" w:rsidRDefault="00296EB6">
      <w:pPr>
        <w:rPr>
          <w:rFonts w:ascii="Times New Roman" w:eastAsia="Times New Roman" w:hAnsi="Times New Roman" w:cs="Times New Roman"/>
        </w:rPr>
      </w:pPr>
    </w:p>
    <w:p w14:paraId="5C1CC1DC" w14:textId="77777777" w:rsidR="00296EB6" w:rsidRPr="001E0AD9" w:rsidRDefault="00296EB6">
      <w:pPr>
        <w:rPr>
          <w:rFonts w:ascii="Times New Roman" w:eastAsia="Times New Roman" w:hAnsi="Times New Roman" w:cs="Times New Roman"/>
        </w:rPr>
      </w:pPr>
    </w:p>
    <w:p w14:paraId="5645EFA9" w14:textId="77777777" w:rsidR="00296EB6" w:rsidRPr="001E0AD9" w:rsidRDefault="00296EB6">
      <w:pPr>
        <w:rPr>
          <w:rFonts w:ascii="Times New Roman" w:eastAsia="Times New Roman" w:hAnsi="Times New Roman" w:cs="Times New Roman"/>
        </w:rPr>
      </w:pPr>
    </w:p>
    <w:p w14:paraId="5407FEF5" w14:textId="77777777" w:rsidR="00296EB6" w:rsidRPr="001E0AD9" w:rsidRDefault="00296EB6">
      <w:pPr>
        <w:rPr>
          <w:rFonts w:ascii="Times New Roman" w:eastAsia="Times New Roman" w:hAnsi="Times New Roman" w:cs="Times New Roman"/>
        </w:rPr>
      </w:pPr>
    </w:p>
    <w:p w14:paraId="51CCF1AB" w14:textId="77777777" w:rsidR="00296EB6" w:rsidRPr="001E0AD9" w:rsidRDefault="00296EB6">
      <w:pPr>
        <w:rPr>
          <w:rFonts w:ascii="Times New Roman" w:eastAsia="Times New Roman" w:hAnsi="Times New Roman" w:cs="Times New Roman"/>
        </w:rPr>
      </w:pPr>
    </w:p>
    <w:p w14:paraId="3E5FFFD8" w14:textId="77777777" w:rsidR="00296EB6" w:rsidRPr="001E0AD9" w:rsidRDefault="00296EB6">
      <w:pPr>
        <w:rPr>
          <w:rFonts w:ascii="Times New Roman" w:eastAsia="Times New Roman" w:hAnsi="Times New Roman" w:cs="Times New Roman"/>
        </w:rPr>
      </w:pPr>
    </w:p>
    <w:p w14:paraId="03E6C954" w14:textId="77777777" w:rsidR="00296EB6" w:rsidRPr="001E0AD9" w:rsidRDefault="00296EB6">
      <w:pPr>
        <w:rPr>
          <w:rFonts w:ascii="Times New Roman" w:eastAsia="Times New Roman" w:hAnsi="Times New Roman" w:cs="Times New Roman"/>
        </w:rPr>
      </w:pPr>
    </w:p>
    <w:p w14:paraId="47C65669" w14:textId="77777777" w:rsidR="00296EB6" w:rsidRPr="001E0AD9" w:rsidRDefault="00296EB6">
      <w:pPr>
        <w:rPr>
          <w:rFonts w:ascii="Times New Roman" w:eastAsia="Times New Roman" w:hAnsi="Times New Roman" w:cs="Times New Roman"/>
        </w:rPr>
      </w:pPr>
    </w:p>
    <w:p w14:paraId="1EEDCB25" w14:textId="77777777" w:rsidR="00296EB6" w:rsidRPr="001E0AD9" w:rsidRDefault="00296EB6">
      <w:pPr>
        <w:rPr>
          <w:rFonts w:ascii="Times New Roman" w:eastAsia="Times New Roman" w:hAnsi="Times New Roman" w:cs="Times New Roman"/>
        </w:rPr>
      </w:pPr>
    </w:p>
    <w:p w14:paraId="23970B7B" w14:textId="77777777" w:rsidR="00296EB6" w:rsidRPr="001E0AD9" w:rsidRDefault="00296EB6">
      <w:pPr>
        <w:rPr>
          <w:rFonts w:ascii="Times New Roman" w:eastAsia="Times New Roman" w:hAnsi="Times New Roman" w:cs="Times New Roman"/>
        </w:rPr>
      </w:pPr>
    </w:p>
    <w:p w14:paraId="74A03AA2" w14:textId="77777777" w:rsidR="00296EB6" w:rsidRPr="001E0AD9" w:rsidRDefault="00296EB6">
      <w:pPr>
        <w:rPr>
          <w:rFonts w:ascii="Times New Roman" w:eastAsia="Times New Roman" w:hAnsi="Times New Roman" w:cs="Times New Roman"/>
        </w:rPr>
      </w:pPr>
    </w:p>
    <w:p w14:paraId="41F64799" w14:textId="77777777" w:rsidR="00296EB6" w:rsidRPr="001E0AD9" w:rsidRDefault="00296EB6">
      <w:pPr>
        <w:rPr>
          <w:rFonts w:ascii="Times New Roman" w:eastAsia="Times New Roman" w:hAnsi="Times New Roman" w:cs="Times New Roman"/>
        </w:rPr>
      </w:pPr>
    </w:p>
    <w:p w14:paraId="20257E0B" w14:textId="77777777" w:rsidR="00296EB6" w:rsidRPr="001E0AD9" w:rsidRDefault="00296EB6">
      <w:pPr>
        <w:rPr>
          <w:rFonts w:ascii="Times New Roman" w:eastAsia="Times New Roman" w:hAnsi="Times New Roman" w:cs="Times New Roman"/>
        </w:rPr>
      </w:pPr>
    </w:p>
    <w:p w14:paraId="59612E15" w14:textId="77777777" w:rsidR="00296EB6" w:rsidRPr="001E0AD9" w:rsidRDefault="00296EB6">
      <w:pPr>
        <w:rPr>
          <w:rFonts w:ascii="Times New Roman" w:eastAsia="Times New Roman" w:hAnsi="Times New Roman" w:cs="Times New Roman"/>
        </w:rPr>
      </w:pPr>
    </w:p>
    <w:p w14:paraId="0031BD6A" w14:textId="77777777" w:rsidR="00296EB6" w:rsidRPr="001E0AD9" w:rsidRDefault="00296EB6">
      <w:pPr>
        <w:rPr>
          <w:rFonts w:ascii="Times New Roman" w:eastAsia="Times New Roman" w:hAnsi="Times New Roman" w:cs="Times New Roman"/>
        </w:rPr>
      </w:pPr>
    </w:p>
    <w:p w14:paraId="0F3C408F" w14:textId="77777777" w:rsidR="00296EB6" w:rsidRPr="001E0AD9" w:rsidRDefault="00296EB6">
      <w:pPr>
        <w:rPr>
          <w:rFonts w:ascii="Times New Roman" w:eastAsia="Times New Roman" w:hAnsi="Times New Roman" w:cs="Times New Roman"/>
        </w:rPr>
      </w:pPr>
    </w:p>
    <w:p w14:paraId="15857882" w14:textId="77777777" w:rsidR="00296EB6" w:rsidRPr="001E0AD9" w:rsidRDefault="00296EB6">
      <w:pPr>
        <w:rPr>
          <w:rFonts w:ascii="Times New Roman" w:eastAsia="Times New Roman" w:hAnsi="Times New Roman" w:cs="Times New Roman"/>
        </w:rPr>
      </w:pPr>
    </w:p>
    <w:p w14:paraId="3C6CCACE" w14:textId="77777777" w:rsidR="00296EB6" w:rsidRPr="001E0AD9" w:rsidRDefault="00296EB6">
      <w:pPr>
        <w:rPr>
          <w:rFonts w:ascii="Times New Roman" w:eastAsia="Times New Roman" w:hAnsi="Times New Roman" w:cs="Times New Roman"/>
        </w:rPr>
      </w:pPr>
    </w:p>
    <w:p w14:paraId="34AD19FC" w14:textId="77777777" w:rsidR="00296EB6" w:rsidRPr="001E0AD9" w:rsidRDefault="00296EB6">
      <w:pPr>
        <w:rPr>
          <w:rFonts w:ascii="Times New Roman" w:eastAsia="Times New Roman" w:hAnsi="Times New Roman" w:cs="Times New Roman"/>
        </w:rPr>
      </w:pPr>
    </w:p>
    <w:p w14:paraId="6FCA99BB" w14:textId="77777777" w:rsidR="00D34706" w:rsidRPr="001E0AD9" w:rsidRDefault="00D34706">
      <w:pPr>
        <w:pStyle w:val="Heading1"/>
        <w:rPr>
          <w:rFonts w:ascii="Times New Roman" w:hAnsi="Times New Roman" w:cs="Times New Roman"/>
        </w:rPr>
      </w:pPr>
    </w:p>
    <w:p w14:paraId="4A789C2F" w14:textId="77777777" w:rsidR="00EC74C3" w:rsidRPr="001E0AD9" w:rsidRDefault="00EC74C3" w:rsidP="00EC74C3">
      <w:pPr>
        <w:rPr>
          <w:rFonts w:ascii="Times New Roman" w:hAnsi="Times New Roman" w:cs="Times New Roman"/>
        </w:rPr>
      </w:pPr>
    </w:p>
    <w:p w14:paraId="100C9DA8" w14:textId="77777777" w:rsidR="00296EB6" w:rsidRPr="001E0AD9" w:rsidRDefault="00BB7510" w:rsidP="000607E2">
      <w:pPr>
        <w:pStyle w:val="Heading"/>
      </w:pPr>
      <w:bookmarkStart w:id="3" w:name="_Toc503463289"/>
      <w:r w:rsidRPr="001E0AD9">
        <w:lastRenderedPageBreak/>
        <w:t>Method</w:t>
      </w:r>
      <w:bookmarkEnd w:id="3"/>
      <w:r w:rsidRPr="001E0AD9">
        <w:t xml:space="preserve"> </w:t>
      </w:r>
    </w:p>
    <w:p w14:paraId="22076804" w14:textId="77777777" w:rsidR="00296EB6" w:rsidRPr="001E0AD9" w:rsidRDefault="00296EB6" w:rsidP="001E0AD9">
      <w:pPr>
        <w:rPr>
          <w:rFonts w:ascii="Times New Roman" w:eastAsia="Times New Roman" w:hAnsi="Times New Roman" w:cs="Times New Roman"/>
          <w:b/>
          <w:sz w:val="24"/>
          <w:szCs w:val="24"/>
          <w:u w:val="single"/>
        </w:rPr>
      </w:pPr>
    </w:p>
    <w:p w14:paraId="112E22A5" w14:textId="77777777" w:rsidR="00296EB6" w:rsidRPr="001E0AD9" w:rsidRDefault="00BB7510">
      <w:pPr>
        <w:spacing w:line="480" w:lineRule="auto"/>
        <w:jc w:val="both"/>
        <w:rPr>
          <w:rFonts w:ascii="Times New Roman" w:eastAsia="Times New Roman" w:hAnsi="Times New Roman" w:cs="Times New Roman"/>
          <w:sz w:val="24"/>
          <w:szCs w:val="24"/>
        </w:rPr>
      </w:pPr>
      <w:r w:rsidRPr="001E0AD9">
        <w:rPr>
          <w:rFonts w:ascii="Times New Roman" w:eastAsia="Times New Roman" w:hAnsi="Times New Roman" w:cs="Times New Roman"/>
          <w:b/>
          <w:sz w:val="24"/>
          <w:szCs w:val="24"/>
          <w:u w:val="single"/>
        </w:rPr>
        <w:t xml:space="preserve">Sample: </w:t>
      </w:r>
      <w:r w:rsidRPr="001E0AD9">
        <w:rPr>
          <w:rFonts w:ascii="Times New Roman" w:eastAsia="Times New Roman" w:hAnsi="Times New Roman" w:cs="Times New Roman"/>
          <w:sz w:val="24"/>
          <w:szCs w:val="24"/>
        </w:rPr>
        <w:t>We gathered our sample by sending out our survey link to other our class lists in the classes we were registered for during the Fall 2017 semester. In doing this, we assured ourselves that the respondents would be from the Stillwater area, as the attend school at Oklahoma State University. We also posted the link on social media sites such as Instagram, Snapchat, Facebook and Twitter asking for respondents from the Stillwater area to take our short survey. In doing this we were able to get 173 respondents in total and 135 respondents from the Stillwater area.</w:t>
      </w:r>
    </w:p>
    <w:p w14:paraId="31F3C878" w14:textId="77777777" w:rsidR="00296EB6" w:rsidRPr="001E0AD9" w:rsidRDefault="00296EB6">
      <w:pPr>
        <w:spacing w:line="480" w:lineRule="auto"/>
        <w:rPr>
          <w:rFonts w:ascii="Times New Roman" w:eastAsia="Times New Roman" w:hAnsi="Times New Roman" w:cs="Times New Roman"/>
          <w:b/>
          <w:sz w:val="24"/>
          <w:szCs w:val="24"/>
          <w:u w:val="single"/>
        </w:rPr>
      </w:pPr>
    </w:p>
    <w:p w14:paraId="705E63BB" w14:textId="77777777" w:rsidR="00296EB6" w:rsidRPr="001E0AD9" w:rsidRDefault="00BB7510">
      <w:pPr>
        <w:spacing w:line="480" w:lineRule="auto"/>
        <w:jc w:val="both"/>
        <w:rPr>
          <w:rFonts w:ascii="Times New Roman" w:eastAsia="Times New Roman" w:hAnsi="Times New Roman" w:cs="Times New Roman"/>
          <w:sz w:val="24"/>
          <w:szCs w:val="24"/>
        </w:rPr>
      </w:pPr>
      <w:r w:rsidRPr="001E0AD9">
        <w:rPr>
          <w:rFonts w:ascii="Times New Roman" w:eastAsia="Times New Roman" w:hAnsi="Times New Roman" w:cs="Times New Roman"/>
          <w:b/>
          <w:sz w:val="24"/>
          <w:szCs w:val="24"/>
          <w:u w:val="single"/>
        </w:rPr>
        <w:t xml:space="preserve">Measurement: </w:t>
      </w:r>
      <w:r w:rsidRPr="001E0AD9">
        <w:rPr>
          <w:rFonts w:ascii="Times New Roman" w:eastAsia="Times New Roman" w:hAnsi="Times New Roman" w:cs="Times New Roman"/>
          <w:sz w:val="24"/>
          <w:szCs w:val="24"/>
        </w:rPr>
        <w:t>We began by creating a survey on the survey</w:t>
      </w:r>
      <w:r w:rsidR="00D34706" w:rsidRPr="001E0AD9">
        <w:rPr>
          <w:rFonts w:ascii="Times New Roman" w:eastAsia="Times New Roman" w:hAnsi="Times New Roman" w:cs="Times New Roman"/>
          <w:sz w:val="24"/>
          <w:szCs w:val="24"/>
        </w:rPr>
        <w:t xml:space="preserve"> </w:t>
      </w:r>
      <w:r w:rsidRPr="001E0AD9">
        <w:rPr>
          <w:rFonts w:ascii="Times New Roman" w:eastAsia="Times New Roman" w:hAnsi="Times New Roman" w:cs="Times New Roman"/>
          <w:sz w:val="24"/>
          <w:szCs w:val="24"/>
        </w:rPr>
        <w:t xml:space="preserve">monkey website. Our survey began with a filter question “Are you a resident of Stillwater?” If the respondent answered yes, they were allowed to finish the survey. If the respondent answered no, they were redirected out of our survey since they would not meet the demographic standards required for this study. From there, we went into questions about the consumers shopping habits, meat consumption, a few questions on farm-to-fork procedures and the awareness of this phenomenon. We ended the survey by asking questions such as age, gender, and lifestyle questions. By ended the survey like this we were able to divide the survey findings into sub-groups to see how these characteristics affected the results of the survey. </w:t>
      </w:r>
    </w:p>
    <w:p w14:paraId="7024E95A" w14:textId="77777777" w:rsidR="00296EB6" w:rsidRPr="001E0AD9" w:rsidRDefault="00296EB6">
      <w:pPr>
        <w:rPr>
          <w:rFonts w:ascii="Times New Roman" w:eastAsia="Times New Roman" w:hAnsi="Times New Roman" w:cs="Times New Roman"/>
          <w:b/>
          <w:sz w:val="24"/>
          <w:szCs w:val="24"/>
          <w:u w:val="single"/>
        </w:rPr>
      </w:pPr>
    </w:p>
    <w:p w14:paraId="53191B9A" w14:textId="77777777" w:rsidR="00296EB6" w:rsidRPr="001E0AD9" w:rsidRDefault="00296EB6">
      <w:pPr>
        <w:rPr>
          <w:rFonts w:ascii="Times New Roman" w:eastAsia="Times New Roman" w:hAnsi="Times New Roman" w:cs="Times New Roman"/>
          <w:b/>
          <w:sz w:val="24"/>
          <w:szCs w:val="24"/>
          <w:u w:val="single"/>
        </w:rPr>
      </w:pPr>
    </w:p>
    <w:p w14:paraId="0544D12B" w14:textId="77777777" w:rsidR="00296EB6" w:rsidRPr="001E0AD9" w:rsidRDefault="00296EB6">
      <w:pPr>
        <w:rPr>
          <w:rFonts w:ascii="Times New Roman" w:eastAsia="Times New Roman" w:hAnsi="Times New Roman" w:cs="Times New Roman"/>
          <w:b/>
          <w:sz w:val="24"/>
          <w:szCs w:val="24"/>
          <w:u w:val="single"/>
        </w:rPr>
      </w:pPr>
    </w:p>
    <w:p w14:paraId="3C191984" w14:textId="77777777" w:rsidR="00296EB6" w:rsidRPr="001E0AD9" w:rsidRDefault="00296EB6">
      <w:pPr>
        <w:rPr>
          <w:rFonts w:ascii="Times New Roman" w:eastAsia="Times New Roman" w:hAnsi="Times New Roman" w:cs="Times New Roman"/>
          <w:b/>
          <w:sz w:val="24"/>
          <w:szCs w:val="24"/>
          <w:u w:val="single"/>
        </w:rPr>
      </w:pPr>
    </w:p>
    <w:p w14:paraId="29F4ADF4" w14:textId="77777777" w:rsidR="00296EB6" w:rsidRPr="001E0AD9" w:rsidRDefault="00296EB6">
      <w:pPr>
        <w:rPr>
          <w:rFonts w:ascii="Times New Roman" w:eastAsia="Times New Roman" w:hAnsi="Times New Roman" w:cs="Times New Roman"/>
          <w:b/>
          <w:sz w:val="24"/>
          <w:szCs w:val="24"/>
          <w:u w:val="single"/>
        </w:rPr>
      </w:pPr>
    </w:p>
    <w:p w14:paraId="2AC22AAE" w14:textId="77777777" w:rsidR="00EC74C3" w:rsidRPr="001E0AD9" w:rsidRDefault="00EC74C3">
      <w:pPr>
        <w:rPr>
          <w:rFonts w:ascii="Times New Roman" w:eastAsia="Times New Roman" w:hAnsi="Times New Roman" w:cs="Times New Roman"/>
          <w:b/>
          <w:sz w:val="24"/>
          <w:szCs w:val="24"/>
          <w:u w:val="single"/>
        </w:rPr>
      </w:pPr>
    </w:p>
    <w:p w14:paraId="75EC2229" w14:textId="77777777" w:rsidR="00EC74C3" w:rsidRPr="001E0AD9" w:rsidRDefault="00EC74C3">
      <w:pPr>
        <w:rPr>
          <w:rFonts w:ascii="Times New Roman" w:eastAsia="Times New Roman" w:hAnsi="Times New Roman" w:cs="Times New Roman"/>
          <w:b/>
          <w:sz w:val="24"/>
          <w:szCs w:val="24"/>
          <w:u w:val="single"/>
        </w:rPr>
      </w:pPr>
    </w:p>
    <w:p w14:paraId="0F65F20A" w14:textId="7413E08D" w:rsidR="00296EB6" w:rsidRPr="001E0AD9" w:rsidRDefault="00BB7510" w:rsidP="000607E2">
      <w:pPr>
        <w:pStyle w:val="Heading"/>
        <w:rPr>
          <w:u w:val="single"/>
        </w:rPr>
      </w:pPr>
      <w:bookmarkStart w:id="4" w:name="_Toc503463290"/>
      <w:r w:rsidRPr="001E0AD9">
        <w:lastRenderedPageBreak/>
        <w:t>Findings</w:t>
      </w:r>
      <w:bookmarkEnd w:id="4"/>
    </w:p>
    <w:p w14:paraId="55032BCB" w14:textId="77777777" w:rsidR="00296EB6" w:rsidRPr="001E0AD9" w:rsidRDefault="00BB7510">
      <w:pPr>
        <w:rPr>
          <w:rFonts w:ascii="Times New Roman" w:eastAsia="Times New Roman" w:hAnsi="Times New Roman" w:cs="Times New Roman"/>
          <w:sz w:val="24"/>
        </w:rPr>
      </w:pPr>
      <w:r w:rsidRPr="001E0AD9">
        <w:rPr>
          <w:rFonts w:ascii="Times New Roman" w:eastAsia="Times New Roman" w:hAnsi="Times New Roman" w:cs="Times New Roman"/>
        </w:rPr>
        <w:t xml:space="preserve"> </w:t>
      </w:r>
    </w:p>
    <w:p w14:paraId="75B3F37E" w14:textId="77777777" w:rsidR="00296EB6" w:rsidRPr="001E0AD9" w:rsidRDefault="00BB7510">
      <w:pPr>
        <w:spacing w:line="480" w:lineRule="auto"/>
        <w:rPr>
          <w:rFonts w:ascii="Times New Roman" w:eastAsia="Times New Roman" w:hAnsi="Times New Roman" w:cs="Times New Roman"/>
          <w:b/>
          <w:sz w:val="24"/>
        </w:rPr>
      </w:pPr>
      <w:r w:rsidRPr="001E0AD9">
        <w:rPr>
          <w:rFonts w:ascii="Times New Roman" w:eastAsia="Times New Roman" w:hAnsi="Times New Roman" w:cs="Times New Roman"/>
          <w:b/>
          <w:sz w:val="24"/>
        </w:rPr>
        <w:t>1.</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Current Stillwater residents</w:t>
      </w:r>
    </w:p>
    <w:p w14:paraId="1391266E" w14:textId="77777777" w:rsidR="00296EB6" w:rsidRPr="001E0AD9" w:rsidRDefault="00BB7510">
      <w:pPr>
        <w:spacing w:line="480" w:lineRule="auto"/>
        <w:rPr>
          <w:rFonts w:ascii="Times New Roman" w:eastAsia="Times New Roman" w:hAnsi="Times New Roman" w:cs="Times New Roman"/>
          <w:sz w:val="24"/>
        </w:rPr>
      </w:pPr>
      <w:r w:rsidRPr="001E0AD9">
        <w:rPr>
          <w:rFonts w:ascii="Times New Roman" w:eastAsia="Times New Roman" w:hAnsi="Times New Roman" w:cs="Times New Roman"/>
          <w:b/>
          <w:sz w:val="24"/>
        </w:rPr>
        <w:t xml:space="preserve"> </w:t>
      </w:r>
      <w:r w:rsidRPr="001E0AD9">
        <w:rPr>
          <w:rFonts w:ascii="Times New Roman" w:eastAsia="Times New Roman" w:hAnsi="Times New Roman" w:cs="Times New Roman"/>
          <w:sz w:val="24"/>
        </w:rPr>
        <w:t xml:space="preserve">We started our survey with </w:t>
      </w:r>
      <w:r w:rsidR="00EC74C3" w:rsidRPr="001E0AD9">
        <w:rPr>
          <w:rFonts w:ascii="Times New Roman" w:eastAsia="Times New Roman" w:hAnsi="Times New Roman" w:cs="Times New Roman"/>
          <w:sz w:val="24"/>
        </w:rPr>
        <w:t xml:space="preserve">this </w:t>
      </w:r>
      <w:r w:rsidRPr="001E0AD9">
        <w:rPr>
          <w:rFonts w:ascii="Times New Roman" w:eastAsia="Times New Roman" w:hAnsi="Times New Roman" w:cs="Times New Roman"/>
          <w:sz w:val="24"/>
        </w:rPr>
        <w:t>question since 1907 Meat. Co is based in Stillwater. To have a valid survey we needed for ou</w:t>
      </w:r>
      <w:r w:rsidR="00EC74C3" w:rsidRPr="001E0AD9">
        <w:rPr>
          <w:rFonts w:ascii="Times New Roman" w:eastAsia="Times New Roman" w:hAnsi="Times New Roman" w:cs="Times New Roman"/>
          <w:sz w:val="24"/>
        </w:rPr>
        <w:t>r participants to live</w:t>
      </w:r>
      <w:r w:rsidRPr="001E0AD9">
        <w:rPr>
          <w:rFonts w:ascii="Times New Roman" w:eastAsia="Times New Roman" w:hAnsi="Times New Roman" w:cs="Times New Roman"/>
          <w:sz w:val="24"/>
        </w:rPr>
        <w:t xml:space="preserve"> in Stillwater. This was generalized question as we needed all of the participants to be currently living in Stillwater.  </w:t>
      </w:r>
    </w:p>
    <w:p w14:paraId="427C14F7"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 </w:t>
      </w:r>
    </w:p>
    <w:p w14:paraId="2D3D1AC1"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2.</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Duration of living in Stillwater</w:t>
      </w:r>
    </w:p>
    <w:p w14:paraId="1C381B7B" w14:textId="77777777" w:rsidR="008302D5"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For </w:t>
      </w:r>
      <w:r w:rsidR="00EC74C3" w:rsidRPr="001E0AD9">
        <w:rPr>
          <w:rFonts w:ascii="Times New Roman" w:eastAsia="Times New Roman" w:hAnsi="Times New Roman" w:cs="Times New Roman"/>
          <w:sz w:val="24"/>
        </w:rPr>
        <w:t xml:space="preserve">our </w:t>
      </w:r>
      <w:r w:rsidRPr="001E0AD9">
        <w:rPr>
          <w:rFonts w:ascii="Times New Roman" w:eastAsia="Times New Roman" w:hAnsi="Times New Roman" w:cs="Times New Roman"/>
          <w:sz w:val="24"/>
        </w:rPr>
        <w:t>second</w:t>
      </w:r>
      <w:r w:rsidR="00EC74C3" w:rsidRPr="001E0AD9">
        <w:rPr>
          <w:rFonts w:ascii="Times New Roman" w:eastAsia="Times New Roman" w:hAnsi="Times New Roman" w:cs="Times New Roman"/>
          <w:sz w:val="24"/>
        </w:rPr>
        <w:t xml:space="preserve"> question, we needed to know</w:t>
      </w:r>
      <w:r w:rsidRPr="001E0AD9">
        <w:rPr>
          <w:rFonts w:ascii="Times New Roman" w:eastAsia="Times New Roman" w:hAnsi="Times New Roman" w:cs="Times New Roman"/>
          <w:sz w:val="24"/>
        </w:rPr>
        <w:t xml:space="preserve"> how long our participants have been living in Stillwater, so we can calculate how much time they have been exposed to 1907 Meat Co. Our results showed that 67.96% of respondents have been living in Stillwater for more than a year, and less than 4 years. Another thing that was noticeable was that 20.39% of the respondents have been living in Stillwater less than a year. We are not surprised of those numbers because most of our respondents are college students at Oklahoma State University, as we have been able to understand that through the other demographics questions. </w:t>
      </w:r>
    </w:p>
    <w:p w14:paraId="2F830E75" w14:textId="77777777" w:rsidR="00296EB6" w:rsidRPr="001E0AD9" w:rsidRDefault="00BB7510">
      <w:pPr>
        <w:spacing w:line="480" w:lineRule="auto"/>
        <w:rPr>
          <w:rFonts w:ascii="Times New Roman" w:eastAsia="Times New Roman" w:hAnsi="Times New Roman" w:cs="Times New Roman"/>
          <w:sz w:val="24"/>
        </w:rPr>
      </w:pPr>
      <w:r w:rsidRPr="001E0AD9">
        <w:rPr>
          <w:rFonts w:ascii="Times New Roman" w:eastAsia="Times New Roman" w:hAnsi="Times New Roman" w:cs="Times New Roman"/>
          <w:sz w:val="24"/>
        </w:rPr>
        <w:t xml:space="preserve"> </w:t>
      </w:r>
    </w:p>
    <w:p w14:paraId="51CE7100" w14:textId="77777777" w:rsidR="00296EB6" w:rsidRPr="001E0AD9" w:rsidRDefault="00BB7510">
      <w:pPr>
        <w:spacing w:line="480" w:lineRule="auto"/>
        <w:rPr>
          <w:rFonts w:ascii="Times New Roman" w:eastAsia="Times New Roman" w:hAnsi="Times New Roman" w:cs="Times New Roman"/>
          <w:b/>
          <w:sz w:val="24"/>
        </w:rPr>
      </w:pPr>
      <w:r w:rsidRPr="001E0AD9">
        <w:rPr>
          <w:rFonts w:ascii="Times New Roman" w:eastAsia="Times New Roman" w:hAnsi="Times New Roman" w:cs="Times New Roman"/>
          <w:b/>
          <w:sz w:val="24"/>
        </w:rPr>
        <w:t>3.</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Knowledge about current restaurants</w:t>
      </w:r>
    </w:p>
    <w:p w14:paraId="4A7D78AF" w14:textId="5F5D94AD" w:rsidR="00EC74C3" w:rsidRPr="001E0AD9" w:rsidRDefault="00BB7510">
      <w:pPr>
        <w:spacing w:line="480" w:lineRule="auto"/>
        <w:rPr>
          <w:rFonts w:ascii="Times New Roman" w:eastAsia="Times New Roman" w:hAnsi="Times New Roman" w:cs="Times New Roman"/>
          <w:sz w:val="24"/>
        </w:rPr>
      </w:pPr>
      <w:r w:rsidRPr="001E0AD9">
        <w:rPr>
          <w:rFonts w:ascii="Times New Roman" w:eastAsia="Times New Roman" w:hAnsi="Times New Roman" w:cs="Times New Roman"/>
          <w:sz w:val="24"/>
        </w:rPr>
        <w:t xml:space="preserve"> We asked participants to tell us how they feel about their familiarity of Stillwater based restaurants. The result was pretty high with 76.70% of respondents think they know about most of the restaurants in Stillwater. This result indicates that they could be more than familiar with 1907 Meat Co.</w:t>
      </w:r>
    </w:p>
    <w:p w14:paraId="4A8BA186" w14:textId="77777777" w:rsidR="00296EB6" w:rsidRDefault="00296EB6">
      <w:pPr>
        <w:spacing w:line="480" w:lineRule="auto"/>
        <w:jc w:val="both"/>
        <w:rPr>
          <w:rFonts w:ascii="Times New Roman" w:eastAsia="Times New Roman" w:hAnsi="Times New Roman" w:cs="Times New Roman"/>
          <w:b/>
          <w:sz w:val="24"/>
        </w:rPr>
      </w:pPr>
    </w:p>
    <w:p w14:paraId="1F25AC6D" w14:textId="77777777" w:rsidR="001476A0" w:rsidRDefault="001476A0">
      <w:pPr>
        <w:spacing w:line="480" w:lineRule="auto"/>
        <w:jc w:val="both"/>
        <w:rPr>
          <w:rFonts w:ascii="Times New Roman" w:eastAsia="Times New Roman" w:hAnsi="Times New Roman" w:cs="Times New Roman"/>
          <w:b/>
          <w:sz w:val="24"/>
        </w:rPr>
      </w:pPr>
    </w:p>
    <w:p w14:paraId="0354A5BF" w14:textId="77777777" w:rsidR="001476A0" w:rsidRPr="001E0AD9" w:rsidRDefault="001476A0">
      <w:pPr>
        <w:spacing w:line="480" w:lineRule="auto"/>
        <w:jc w:val="both"/>
        <w:rPr>
          <w:rFonts w:ascii="Times New Roman" w:eastAsia="Times New Roman" w:hAnsi="Times New Roman" w:cs="Times New Roman"/>
          <w:b/>
          <w:sz w:val="24"/>
        </w:rPr>
      </w:pPr>
    </w:p>
    <w:p w14:paraId="69C06440"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lastRenderedPageBreak/>
        <w:t>4.</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Number of times you eat out</w:t>
      </w:r>
    </w:p>
    <w:p w14:paraId="14D2CB89"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Following question was about to find out how often our participants go out and eat. From the results, we came to conclusion that most of our respondents eat out twice a week. Numbers showed that 31.07% of respondents eat out twice a week, 29.13% eat out between three and four times,  25.24% respondents eat outside once a week, and 8.74% eat out more than four times a week. Our survey also showed that 5.83% of respondents said that they did not go out to eat or ate at home.</w:t>
      </w:r>
    </w:p>
    <w:p w14:paraId="75D709E7" w14:textId="77777777" w:rsidR="00296EB6" w:rsidRPr="001E0AD9" w:rsidRDefault="002C5F02" w:rsidP="003C36E1">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3C788949" wp14:editId="636BEDCE">
            <wp:extent cx="5486400" cy="2560320"/>
            <wp:effectExtent l="0" t="0" r="0" b="508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5A3D987" w14:textId="77777777" w:rsidR="00296EB6" w:rsidRPr="001E0AD9" w:rsidRDefault="00BB7510">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rPr>
        <w:t xml:space="preserve"> </w:t>
      </w:r>
    </w:p>
    <w:p w14:paraId="09DCFE91"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5.</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Reason of eating out</w:t>
      </w:r>
    </w:p>
    <w:p w14:paraId="7E1EB113"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Next we wanted to know the reason why our respondents go out to eat. Convenience was the main reason 53.92% respondents were more likely to go out to eat. Social networking with friends was another reason with 17.65% of respondents answering this. Most of our respondents being students, we can understand why they prefer to not have to cook, saving time for studies.</w:t>
      </w:r>
    </w:p>
    <w:p w14:paraId="09C2D50E" w14:textId="01B202BE" w:rsidR="00296EB6" w:rsidRPr="001E0AD9" w:rsidRDefault="003C36E1">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lastRenderedPageBreak/>
        <w:drawing>
          <wp:inline distT="0" distB="0" distL="0" distR="0" wp14:anchorId="2281DD1E" wp14:editId="6E24A41A">
            <wp:extent cx="5486400" cy="2560320"/>
            <wp:effectExtent l="0" t="0" r="0" b="508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E8EE861" w14:textId="77777777" w:rsidR="00F143AC" w:rsidRPr="001E0AD9" w:rsidRDefault="00F143AC">
      <w:pPr>
        <w:spacing w:line="480" w:lineRule="auto"/>
        <w:jc w:val="both"/>
        <w:rPr>
          <w:rFonts w:ascii="Times New Roman" w:eastAsia="Times New Roman" w:hAnsi="Times New Roman" w:cs="Times New Roman"/>
          <w:b/>
          <w:sz w:val="24"/>
        </w:rPr>
      </w:pPr>
    </w:p>
    <w:p w14:paraId="12743FFF"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6.</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Meat consumption</w:t>
      </w:r>
    </w:p>
    <w:p w14:paraId="10C7DF2C"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With 1907 Meat Co. being butcher shop, we had to find out how often our participants consume meat during each week. Our respondents answers varied between zero times a week to 15 times a week, but on average our respondents eat meat around nine times per week. This fact showed us that 1907 Meat Co. could be relevant to our audience, as they eat meat fairly often throughout the week. </w:t>
      </w:r>
    </w:p>
    <w:p w14:paraId="5EC9640A" w14:textId="77777777" w:rsidR="00296EB6" w:rsidRPr="001E0AD9" w:rsidRDefault="00E05618" w:rsidP="008979DE">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4893A1DB" wp14:editId="4DF120EF">
            <wp:extent cx="5486400" cy="2560320"/>
            <wp:effectExtent l="0" t="0" r="0" b="508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F0FB14A" w14:textId="77777777" w:rsidR="00296EB6" w:rsidRPr="001E0AD9" w:rsidRDefault="00296EB6">
      <w:pPr>
        <w:spacing w:line="480" w:lineRule="auto"/>
        <w:jc w:val="both"/>
        <w:rPr>
          <w:rFonts w:ascii="Times New Roman" w:eastAsia="Times New Roman" w:hAnsi="Times New Roman" w:cs="Times New Roman"/>
        </w:rPr>
      </w:pPr>
    </w:p>
    <w:p w14:paraId="48116608"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lastRenderedPageBreak/>
        <w:t>7.</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Amount of money spent on meat products</w:t>
      </w:r>
    </w:p>
    <w:p w14:paraId="5E842E60"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Since the previous question showed us that our participants consume quite a lot meat a week, the next thing we wanted to find out was the amount of money they spend on it per week. Results showed that 71.84% of respondents spend less than $30 in meat per week, while 21.36% spend between $31 and $60. In addition, 4.95% spend between $61 and $90, 0.97% spend between $90 and $120, and 0.97% spend more than $121. Once again, this results could be explained by the fact that college students do not have a lot of money to spend in general, as they do not have a huge source of income.</w:t>
      </w:r>
    </w:p>
    <w:p w14:paraId="0FF4012E" w14:textId="77777777" w:rsidR="00296EB6" w:rsidRPr="001E0AD9" w:rsidRDefault="008979DE" w:rsidP="00E03B30">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460B6B1F" wp14:editId="69BE9681">
            <wp:extent cx="5486400" cy="2560320"/>
            <wp:effectExtent l="0" t="0" r="0" b="508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EDDEF32" w14:textId="77777777" w:rsidR="00296EB6" w:rsidRPr="001E0AD9" w:rsidRDefault="00BB7510">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rPr>
        <w:t xml:space="preserve"> </w:t>
      </w:r>
    </w:p>
    <w:p w14:paraId="432E0E75"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8.</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Farm-to-Fork</w:t>
      </w:r>
    </w:p>
    <w:p w14:paraId="58ED684F"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Since farm-to-fork is a social movement that promotes serving local food at restaurants and it is important to 1907 Meat Co.’s identity, we wanted to see how many of respondents have heard of this movement. The results were fairly split, with 51.46% of them having heard about Farm-to-Fork and 48</w:t>
      </w:r>
      <w:r w:rsidR="00E03B30" w:rsidRPr="001E0AD9">
        <w:rPr>
          <w:rFonts w:ascii="Times New Roman" w:eastAsia="Times New Roman" w:hAnsi="Times New Roman" w:cs="Times New Roman"/>
          <w:sz w:val="24"/>
        </w:rPr>
        <w:t>.</w:t>
      </w:r>
      <w:r w:rsidRPr="001E0AD9">
        <w:rPr>
          <w:rFonts w:ascii="Times New Roman" w:eastAsia="Times New Roman" w:hAnsi="Times New Roman" w:cs="Times New Roman"/>
          <w:sz w:val="24"/>
        </w:rPr>
        <w:t xml:space="preserve">54% of respondents having never heard of Farm-to-Fork. </w:t>
      </w:r>
    </w:p>
    <w:p w14:paraId="26C77551" w14:textId="77777777" w:rsidR="00296EB6" w:rsidRPr="001E0AD9" w:rsidRDefault="00BB7510">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rPr>
        <w:lastRenderedPageBreak/>
        <w:t xml:space="preserve"> </w:t>
      </w:r>
      <w:r w:rsidR="00E03B30" w:rsidRPr="001E0AD9">
        <w:rPr>
          <w:rFonts w:ascii="Times New Roman" w:eastAsia="Times New Roman" w:hAnsi="Times New Roman" w:cs="Times New Roman"/>
          <w:noProof/>
          <w:lang w:val="en-US"/>
        </w:rPr>
        <w:drawing>
          <wp:inline distT="0" distB="0" distL="0" distR="0" wp14:anchorId="47BC0745" wp14:editId="0158AD87">
            <wp:extent cx="5486400" cy="2560320"/>
            <wp:effectExtent l="0" t="0" r="0" b="508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241A5D8" w14:textId="77777777" w:rsidR="00F143AC" w:rsidRPr="001E0AD9" w:rsidRDefault="00F143AC">
      <w:pPr>
        <w:spacing w:line="480" w:lineRule="auto"/>
        <w:jc w:val="both"/>
        <w:rPr>
          <w:rFonts w:ascii="Times New Roman" w:eastAsia="Times New Roman" w:hAnsi="Times New Roman" w:cs="Times New Roman"/>
          <w:b/>
        </w:rPr>
      </w:pPr>
    </w:p>
    <w:p w14:paraId="4CEC7D5D"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9.</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Pasture or grass fed</w:t>
      </w:r>
    </w:p>
    <w:p w14:paraId="279249EE"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When we asked participants if they prefer pasture or grass-fed meat products, we found that 34.95% of people agreed that they prefer pasture or grass-fed meat products. Meanwhile, 47.57% neither agreed or disagreed, 11.65% of participants said they were unsure and 5.83% said they disagreed with the statement. Students do not think about how the meat has been fed. This can explain why most of the people neither agree nor disagree, simply because they have others priorities.</w:t>
      </w:r>
    </w:p>
    <w:p w14:paraId="322AED94" w14:textId="77777777" w:rsidR="00296EB6" w:rsidRPr="001E0AD9" w:rsidRDefault="004C514E" w:rsidP="00AF54B5">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4B6E4B79" wp14:editId="352A8A7B">
            <wp:extent cx="5486400" cy="2560320"/>
            <wp:effectExtent l="0" t="0" r="0" b="508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E9107F"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rPr>
        <w:lastRenderedPageBreak/>
        <w:t xml:space="preserve"> </w:t>
      </w:r>
    </w:p>
    <w:p w14:paraId="0F2AA7CA"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10.</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Care of where meat comes from</w:t>
      </w:r>
    </w:p>
    <w:p w14:paraId="7273A714"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Compared to our last question about pasture or grass-fed meat, the answers for this question were surprising. While most of our respondents neither agree or disagree with what their meat was fed, 52.43% of our respondents agreed that they prefer to know where their meat comes from. We also found that 32.04% neither agree or disagree, 9.71% disagree, and 5.83% were unsure.</w:t>
      </w:r>
    </w:p>
    <w:p w14:paraId="59DD9B08" w14:textId="77777777" w:rsidR="00296EB6" w:rsidRPr="001E0AD9" w:rsidRDefault="00BF7BEB" w:rsidP="0030119C">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628CB7DA" wp14:editId="3A6E3AE4">
            <wp:extent cx="5194935" cy="2560320"/>
            <wp:effectExtent l="0" t="0" r="12065" b="508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59169FC" w14:textId="77777777" w:rsidR="00296EB6" w:rsidRPr="001E0AD9" w:rsidRDefault="00296EB6">
      <w:pPr>
        <w:spacing w:line="480" w:lineRule="auto"/>
        <w:jc w:val="both"/>
        <w:rPr>
          <w:rFonts w:ascii="Times New Roman" w:eastAsia="Times New Roman" w:hAnsi="Times New Roman" w:cs="Times New Roman"/>
          <w:sz w:val="24"/>
        </w:rPr>
      </w:pPr>
    </w:p>
    <w:p w14:paraId="569BA77C"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11.</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Food labeling</w:t>
      </w:r>
    </w:p>
    <w:p w14:paraId="2C753011"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In this question we asked our survey participants if they read the labeling on food packages that they buy at the store. Results were that 51.46% of our respondent always read the labeling on food package at the store, 28.16% did not always read the labeling, 19.42% neither agree or disagree, and 0.97% is unsure. </w:t>
      </w:r>
    </w:p>
    <w:p w14:paraId="26C1C4DC" w14:textId="77777777" w:rsidR="0030119C" w:rsidRPr="001E0AD9" w:rsidRDefault="0030119C">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lastRenderedPageBreak/>
        <w:drawing>
          <wp:inline distT="0" distB="0" distL="0" distR="0" wp14:anchorId="5AA8A1C3" wp14:editId="3271FC33">
            <wp:extent cx="5486400" cy="2560320"/>
            <wp:effectExtent l="0" t="0" r="0" b="508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B8406D6" w14:textId="59E4F336" w:rsidR="00F143AC" w:rsidRPr="001E0AD9" w:rsidRDefault="00BB7510">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rPr>
        <w:t xml:space="preserve"> </w:t>
      </w:r>
    </w:p>
    <w:p w14:paraId="7B05D10D"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12.</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Knowledge of where food comes from</w:t>
      </w:r>
    </w:p>
    <w:p w14:paraId="2931CB3F"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In addition, we asked if respondents were comfortable eating food that they know where it comes from. Most of our respondents, 73.79%, stated that they agree with the statement that they are more comfortable eating food that they know where it comes from. While 21.36% neither agree or disagree, and 4.85% of respondents disagree.</w:t>
      </w:r>
    </w:p>
    <w:p w14:paraId="764EFC89" w14:textId="77777777" w:rsidR="005D6CD5" w:rsidRPr="001E0AD9" w:rsidRDefault="005D6CD5">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053F0DCD" wp14:editId="30FACF83">
            <wp:extent cx="5486400" cy="2560320"/>
            <wp:effectExtent l="0" t="0" r="0" b="508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F3B0D01" w14:textId="77777777" w:rsidR="00296EB6" w:rsidRPr="001E0AD9" w:rsidRDefault="00BB7510">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rPr>
        <w:t xml:space="preserve"> </w:t>
      </w:r>
    </w:p>
    <w:p w14:paraId="61674330" w14:textId="77777777" w:rsidR="001476A0" w:rsidRDefault="001476A0">
      <w:pPr>
        <w:spacing w:line="480" w:lineRule="auto"/>
        <w:jc w:val="both"/>
        <w:rPr>
          <w:rFonts w:ascii="Times New Roman" w:eastAsia="Times New Roman" w:hAnsi="Times New Roman" w:cs="Times New Roman"/>
          <w:b/>
          <w:sz w:val="24"/>
        </w:rPr>
      </w:pPr>
    </w:p>
    <w:p w14:paraId="276EB54F"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lastRenderedPageBreak/>
        <w:t>13.</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Location of groceries shopping</w:t>
      </w:r>
    </w:p>
    <w:p w14:paraId="5D2E5849"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Since Stillwater has few locations where you can buy groceries, we wanted to know where our participants usually buy groceries from. Walmart was the most popular answer with 69.9% of respondents answering this. Sprouts was the second most popular with 34.95%, other grocery stores at 11.65%, then Food-Pyramid at 9.71%, and Aldi at 8.74%. Many respondents gave multiple answers when answering this question but the most popular answer was Walmart. Here we can notice the importance of places such as Walmart with low-prices. Our respondents are concerned about prices. </w:t>
      </w:r>
    </w:p>
    <w:p w14:paraId="55FDD863" w14:textId="77777777" w:rsidR="00296EB6" w:rsidRPr="001E0AD9" w:rsidRDefault="00483F1D" w:rsidP="00503D7E">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34E387D5" wp14:editId="1C83B980">
            <wp:extent cx="5486400" cy="2560320"/>
            <wp:effectExtent l="0" t="0" r="0" b="508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6632F13" w14:textId="77777777" w:rsidR="00296EB6" w:rsidRPr="001E0AD9" w:rsidRDefault="00296EB6">
      <w:pPr>
        <w:spacing w:line="480" w:lineRule="auto"/>
        <w:jc w:val="both"/>
        <w:rPr>
          <w:rFonts w:ascii="Times New Roman" w:eastAsia="Times New Roman" w:hAnsi="Times New Roman" w:cs="Times New Roman"/>
          <w:sz w:val="24"/>
        </w:rPr>
      </w:pPr>
    </w:p>
    <w:p w14:paraId="2611AEF7"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sz w:val="24"/>
        </w:rPr>
        <w:t xml:space="preserve"> </w:t>
      </w:r>
      <w:r w:rsidRPr="001E0AD9">
        <w:rPr>
          <w:rFonts w:ascii="Times New Roman" w:eastAsia="Times New Roman" w:hAnsi="Times New Roman" w:cs="Times New Roman"/>
          <w:b/>
          <w:sz w:val="24"/>
        </w:rPr>
        <w:t>14.</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Amount of money spend on groceries</w:t>
      </w:r>
    </w:p>
    <w:p w14:paraId="0F720303" w14:textId="77777777" w:rsidR="00503D7E"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Similar to the question 7, we wanted to find out the amount of money our respondents spend on groceries shopping per week. We had a wide variety of answers given to us from $0 to $200. Our results showed that on average, our respondents spend $57 on groceries shopping a week. When we broke down our answers between respondents 18-24 and respondents over 25, we found that respondents over 25 spent an average of $107 on groceries per week, while respondents 18-24 spent an average of $50 on groceries per week.</w:t>
      </w:r>
    </w:p>
    <w:p w14:paraId="4F4E68B7" w14:textId="15F8E9CB" w:rsidR="00296EB6" w:rsidRPr="001E0AD9" w:rsidRDefault="00870E9A">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lastRenderedPageBreak/>
        <w:drawing>
          <wp:inline distT="0" distB="0" distL="0" distR="0" wp14:anchorId="5ABB23CB" wp14:editId="31CE378A">
            <wp:extent cx="5486400" cy="2560320"/>
            <wp:effectExtent l="0" t="0" r="0" b="508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99A85EC" w14:textId="77777777" w:rsidR="001E0AD9" w:rsidRDefault="00BB7510">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rPr>
        <w:t xml:space="preserve"> </w:t>
      </w:r>
    </w:p>
    <w:p w14:paraId="0E141943" w14:textId="78107C95"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15.</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Average spend on raw meat</w:t>
      </w:r>
    </w:p>
    <w:p w14:paraId="3419DE95"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The next question we asked our participants was, on average how much were they willing to spend on raw meats that are intended to be cooked at home. Results showed that 62.14% of our respondents are willing to pay between $10 and $15, 29.13% prefer to spend less than $10, and 8.74% are willing to pay more than $20. Here again, we can see how prices are impacting the responds we have gathered. When we broke this question down between the same age groups as before, we see that more respondents over 25 are willing to spend more on their meet. We found that while 60% of our respondents spend an average of $10 to $15 on raw meat, 30% spend an average of $20 or more. Those who are between the ages of 18 and 24 told us that 63.22% of them spend an average of $10 to $15 on raw meat, while only 6.90% spend more than $20 on meat to be cooked at home.</w:t>
      </w:r>
    </w:p>
    <w:p w14:paraId="5F7CB94B" w14:textId="77777777" w:rsidR="00870E9A" w:rsidRPr="001E0AD9" w:rsidRDefault="00870E9A">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lastRenderedPageBreak/>
        <w:drawing>
          <wp:inline distT="0" distB="0" distL="0" distR="0" wp14:anchorId="68D358AE" wp14:editId="33740B77">
            <wp:extent cx="5486400" cy="2560320"/>
            <wp:effectExtent l="0" t="0" r="0" b="508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EDD50CE" w14:textId="77777777" w:rsidR="00400890" w:rsidRPr="001E0AD9" w:rsidRDefault="00400890">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3FB019B8" wp14:editId="4B3FBD08">
            <wp:extent cx="5486400" cy="2560320"/>
            <wp:effectExtent l="0" t="0" r="0" b="508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87F9742" w14:textId="5189681F" w:rsidR="00296EB6" w:rsidRPr="001E0AD9" w:rsidRDefault="00E7421E">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2396E840" wp14:editId="0C3225B1">
            <wp:extent cx="5486400" cy="2560320"/>
            <wp:effectExtent l="0" t="0" r="0" b="508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1DAA4CE"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lastRenderedPageBreak/>
        <w:t>16.</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1907 Meat Co.</w:t>
      </w:r>
    </w:p>
    <w:p w14:paraId="4BF146FB"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Since 1907 Meat Co. is locally owned butcher shop in Stillwater, we wanted to find out how many of our participants had heard of it and if they have eaten there. Numbers said that 58% of our respondents had already heard about 1907 Meat Co, and 2% are unsure. </w:t>
      </w:r>
    </w:p>
    <w:p w14:paraId="1B8A227E" w14:textId="1E647A1D" w:rsidR="006A30AA" w:rsidRPr="001E0AD9" w:rsidRDefault="006A30AA">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0FAD7099" wp14:editId="79AE2CAF">
            <wp:extent cx="5486400" cy="2560320"/>
            <wp:effectExtent l="0" t="0" r="0" b="5080"/>
            <wp:docPr id="41" name="Chart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5110A03" w14:textId="77777777" w:rsidR="00296EB6" w:rsidRPr="001E0AD9" w:rsidRDefault="00296EB6">
      <w:pPr>
        <w:spacing w:line="480" w:lineRule="auto"/>
        <w:jc w:val="both"/>
        <w:rPr>
          <w:rFonts w:ascii="Times New Roman" w:eastAsia="Times New Roman" w:hAnsi="Times New Roman" w:cs="Times New Roman"/>
          <w:sz w:val="24"/>
        </w:rPr>
      </w:pPr>
    </w:p>
    <w:p w14:paraId="29BA1393"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b/>
          <w:sz w:val="24"/>
        </w:rPr>
        <w:t>17. Have they eaten at 1907?</w:t>
      </w:r>
    </w:p>
    <w:p w14:paraId="628DA9F8"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However, our next question asked about whether our respondents had eaten at the restaurant before and 73.74% responded that they have never eaten there. We can see that even if the restaurant is known by some, there is less who actually go eat there.  </w:t>
      </w:r>
    </w:p>
    <w:p w14:paraId="6D54745B" w14:textId="6B61BFC5" w:rsidR="00065D52" w:rsidRPr="001E0AD9" w:rsidRDefault="00065D52">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lastRenderedPageBreak/>
        <w:drawing>
          <wp:inline distT="0" distB="0" distL="0" distR="0" wp14:anchorId="2006D7EA" wp14:editId="542EFE35">
            <wp:extent cx="5486400" cy="2560320"/>
            <wp:effectExtent l="0" t="0" r="0" b="508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91F6FB9" w14:textId="77777777" w:rsidR="00296EB6" w:rsidRPr="001E0AD9" w:rsidRDefault="00296EB6">
      <w:pPr>
        <w:spacing w:line="480" w:lineRule="auto"/>
        <w:jc w:val="both"/>
        <w:rPr>
          <w:rFonts w:ascii="Times New Roman" w:eastAsia="Times New Roman" w:hAnsi="Times New Roman" w:cs="Times New Roman"/>
          <w:sz w:val="24"/>
        </w:rPr>
      </w:pPr>
    </w:p>
    <w:p w14:paraId="460E02F8"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18.</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Amount of money spent on a meal</w:t>
      </w:r>
    </w:p>
    <w:p w14:paraId="2294BA30"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While in total our participants said that they are willing on average to pay $16 on a meal at the restaurant, those over the age of 25 stated they would be willing to spend $21 on a meal at a restaurant. This just shows, those who have more money are more willing to pay more for food.</w:t>
      </w:r>
    </w:p>
    <w:p w14:paraId="15E11D72" w14:textId="6A9B032C" w:rsidR="005B0B77" w:rsidRPr="001E0AD9" w:rsidRDefault="005B0B77">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57D59602" wp14:editId="41B8BE30">
            <wp:extent cx="5486400" cy="2560320"/>
            <wp:effectExtent l="0" t="0" r="0" b="508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624775F" w14:textId="77777777" w:rsidR="00296EB6" w:rsidRPr="001E0AD9" w:rsidRDefault="00296EB6">
      <w:pPr>
        <w:spacing w:line="480" w:lineRule="auto"/>
        <w:jc w:val="both"/>
        <w:rPr>
          <w:rFonts w:ascii="Times New Roman" w:eastAsia="Times New Roman" w:hAnsi="Times New Roman" w:cs="Times New Roman"/>
          <w:sz w:val="24"/>
        </w:rPr>
      </w:pPr>
    </w:p>
    <w:p w14:paraId="1F6C5C62" w14:textId="77777777" w:rsidR="001476A0" w:rsidRDefault="001476A0">
      <w:pPr>
        <w:spacing w:line="480" w:lineRule="auto"/>
        <w:jc w:val="both"/>
        <w:rPr>
          <w:rFonts w:ascii="Times New Roman" w:eastAsia="Times New Roman" w:hAnsi="Times New Roman" w:cs="Times New Roman"/>
          <w:b/>
          <w:sz w:val="24"/>
        </w:rPr>
      </w:pPr>
    </w:p>
    <w:p w14:paraId="1B20DD64" w14:textId="77777777" w:rsidR="001476A0" w:rsidRDefault="001476A0">
      <w:pPr>
        <w:spacing w:line="480" w:lineRule="auto"/>
        <w:jc w:val="both"/>
        <w:rPr>
          <w:rFonts w:ascii="Times New Roman" w:eastAsia="Times New Roman" w:hAnsi="Times New Roman" w:cs="Times New Roman"/>
          <w:b/>
          <w:sz w:val="24"/>
        </w:rPr>
      </w:pPr>
    </w:p>
    <w:p w14:paraId="40043DF2"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lastRenderedPageBreak/>
        <w:t>19.</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Frequency of eating burgers</w:t>
      </w:r>
    </w:p>
    <w:p w14:paraId="7DC93CDC"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We asked our participants about how many times they eat burgers each week and the average answer was two times a week.</w:t>
      </w:r>
    </w:p>
    <w:p w14:paraId="2C30BCDC"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 </w:t>
      </w:r>
    </w:p>
    <w:p w14:paraId="64C9FDFD"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t>20.</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Coupons for 1907 Meat Co.</w:t>
      </w:r>
    </w:p>
    <w:p w14:paraId="3421CA59" w14:textId="09BFC079"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Knowing how popular coupons and reward apps currently are, we wanted to find out how likely our respondents are to eat at 1907 Meat Co. if they offer these. Results showed that 47.47% of our respondents are very likely to eat at 1907 Meat Co. if they are offering coupons, pocket points or customers rewards. In addition, 44.44% are “likely”, and 8.08% are “not likely.” Having discounts seems here to be a factor, which is not surprising as our respondents seems to pay attention to their </w:t>
      </w:r>
      <w:r w:rsidR="005B0B77" w:rsidRPr="001E0AD9">
        <w:rPr>
          <w:rFonts w:ascii="Times New Roman" w:eastAsia="Times New Roman" w:hAnsi="Times New Roman" w:cs="Times New Roman"/>
          <w:sz w:val="24"/>
        </w:rPr>
        <w:t>spending habits</w:t>
      </w:r>
      <w:r w:rsidRPr="001E0AD9">
        <w:rPr>
          <w:rFonts w:ascii="Times New Roman" w:eastAsia="Times New Roman" w:hAnsi="Times New Roman" w:cs="Times New Roman"/>
          <w:sz w:val="24"/>
        </w:rPr>
        <w:t xml:space="preserve">. </w:t>
      </w:r>
    </w:p>
    <w:p w14:paraId="4C228AF2" w14:textId="027DCA3B" w:rsidR="00CC0F47" w:rsidRPr="001E0AD9" w:rsidRDefault="00CC0F47">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2EC3E664" wp14:editId="2F3BDF08">
            <wp:extent cx="5486400" cy="2560320"/>
            <wp:effectExtent l="0" t="0" r="0" b="508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F5C8057" w14:textId="77777777" w:rsidR="00296EB6" w:rsidRPr="001E0AD9" w:rsidRDefault="00296EB6">
      <w:pPr>
        <w:spacing w:line="480" w:lineRule="auto"/>
        <w:jc w:val="both"/>
        <w:rPr>
          <w:rFonts w:ascii="Times New Roman" w:eastAsia="Times New Roman" w:hAnsi="Times New Roman" w:cs="Times New Roman"/>
          <w:sz w:val="24"/>
        </w:rPr>
      </w:pPr>
    </w:p>
    <w:p w14:paraId="6AB4526F"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sz w:val="24"/>
        </w:rPr>
        <w:t xml:space="preserve"> </w:t>
      </w:r>
      <w:r w:rsidRPr="001E0AD9">
        <w:rPr>
          <w:rFonts w:ascii="Times New Roman" w:eastAsia="Times New Roman" w:hAnsi="Times New Roman" w:cs="Times New Roman"/>
          <w:b/>
          <w:sz w:val="24"/>
        </w:rPr>
        <w:t>21.</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Important factors when you choose restaurant</w:t>
      </w:r>
    </w:p>
    <w:p w14:paraId="22CB5B72"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We offered our participants factors and asked them to rank them with one being the most important, and eight being the least important. Results said that 40.22% of our respondents are choosing a restaurant based mostly on the price, this is again in the continuity of what we have </w:t>
      </w:r>
      <w:r w:rsidRPr="001E0AD9">
        <w:rPr>
          <w:rFonts w:ascii="Times New Roman" w:eastAsia="Times New Roman" w:hAnsi="Times New Roman" w:cs="Times New Roman"/>
          <w:sz w:val="24"/>
        </w:rPr>
        <w:lastRenderedPageBreak/>
        <w:t xml:space="preserve">observed until now with the previous responds. Then, 29.21% of our respondents are relying on the menu offerings, 7.45% on the cleanliness, 7.22% on the convenience, 4.21% on the service, 4.44% on the location, 1.06% atmosphere, and 6.45% depending on the reviews. </w:t>
      </w:r>
    </w:p>
    <w:p w14:paraId="6E7FE633" w14:textId="232245E6" w:rsidR="00296EB6" w:rsidRPr="001E0AD9" w:rsidRDefault="009239DD" w:rsidP="009027A5">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67F0F784" wp14:editId="4F05FEBA">
            <wp:extent cx="5486400" cy="365760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3BAF1ECD" w14:textId="77777777" w:rsidR="00296EB6" w:rsidRPr="001E0AD9" w:rsidRDefault="00296EB6">
      <w:pPr>
        <w:spacing w:line="480" w:lineRule="auto"/>
        <w:jc w:val="both"/>
        <w:rPr>
          <w:rFonts w:ascii="Times New Roman" w:eastAsia="Times New Roman" w:hAnsi="Times New Roman" w:cs="Times New Roman"/>
          <w:sz w:val="24"/>
        </w:rPr>
      </w:pPr>
    </w:p>
    <w:p w14:paraId="483D6415"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sz w:val="24"/>
        </w:rPr>
        <w:t xml:space="preserve"> </w:t>
      </w:r>
      <w:r w:rsidRPr="001E0AD9">
        <w:rPr>
          <w:rFonts w:ascii="Times New Roman" w:eastAsia="Times New Roman" w:hAnsi="Times New Roman" w:cs="Times New Roman"/>
          <w:b/>
          <w:sz w:val="24"/>
        </w:rPr>
        <w:t>22.</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Gender</w:t>
      </w:r>
    </w:p>
    <w:p w14:paraId="763549A6" w14:textId="1B9E080A"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Most of our participants were female with 63.92%, while 35.05% were male and 1.03% of our respondents </w:t>
      </w:r>
      <w:r w:rsidR="009027A5" w:rsidRPr="001E0AD9">
        <w:rPr>
          <w:rFonts w:ascii="Times New Roman" w:eastAsia="Times New Roman" w:hAnsi="Times New Roman" w:cs="Times New Roman"/>
          <w:sz w:val="24"/>
        </w:rPr>
        <w:t>preferred</w:t>
      </w:r>
      <w:r w:rsidRPr="001E0AD9">
        <w:rPr>
          <w:rFonts w:ascii="Times New Roman" w:eastAsia="Times New Roman" w:hAnsi="Times New Roman" w:cs="Times New Roman"/>
          <w:sz w:val="24"/>
        </w:rPr>
        <w:t xml:space="preserve"> not to answer.</w:t>
      </w:r>
    </w:p>
    <w:p w14:paraId="18A72DC5" w14:textId="186D80A3" w:rsidR="009027A5" w:rsidRPr="001E0AD9" w:rsidRDefault="009027A5">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lastRenderedPageBreak/>
        <w:drawing>
          <wp:inline distT="0" distB="0" distL="0" distR="0" wp14:anchorId="3BECA5A3" wp14:editId="7757B08E">
            <wp:extent cx="5486400" cy="2560320"/>
            <wp:effectExtent l="0" t="0" r="0" b="508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75576534" w14:textId="77777777" w:rsidR="00296EB6" w:rsidRPr="001E0AD9" w:rsidRDefault="00296EB6">
      <w:pPr>
        <w:spacing w:line="480" w:lineRule="auto"/>
        <w:jc w:val="both"/>
        <w:rPr>
          <w:rFonts w:ascii="Times New Roman" w:eastAsia="Times New Roman" w:hAnsi="Times New Roman" w:cs="Times New Roman"/>
          <w:sz w:val="24"/>
        </w:rPr>
      </w:pPr>
    </w:p>
    <w:p w14:paraId="34D27E7E"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b/>
          <w:sz w:val="24"/>
        </w:rPr>
        <w:t>23. Age</w:t>
      </w:r>
    </w:p>
    <w:p w14:paraId="0A4B7255" w14:textId="7777777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Since Stillwater is a college town and we mostly marketed this survey to our friends 89.69% of participants were between the ages of 18 and 24 years old. The rest of our survey respondents were thinned out over the ages of 25 or older. We had 7.22% of respondents between the ages of 25 and 34, 1.03% were between the ages of 35 and 49, 1.03% were between the ages of 50 and 64 and 1.03% and lastly, 1.03% of our respondents were 65 or older.</w:t>
      </w:r>
    </w:p>
    <w:p w14:paraId="5295521F" w14:textId="4E746071" w:rsidR="00C662A3" w:rsidRPr="001E0AD9" w:rsidRDefault="00C662A3">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61A4A8E3" wp14:editId="4809CB66">
            <wp:extent cx="5486400" cy="2560320"/>
            <wp:effectExtent l="0" t="0" r="0" b="508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0B6DD018" w14:textId="77777777" w:rsidR="00296EB6" w:rsidRPr="001E0AD9" w:rsidRDefault="00296EB6">
      <w:pPr>
        <w:spacing w:line="480" w:lineRule="auto"/>
        <w:jc w:val="both"/>
        <w:rPr>
          <w:rFonts w:ascii="Times New Roman" w:eastAsia="Times New Roman" w:hAnsi="Times New Roman" w:cs="Times New Roman"/>
        </w:rPr>
      </w:pPr>
    </w:p>
    <w:p w14:paraId="0ED4D874"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b/>
          <w:sz w:val="24"/>
        </w:rPr>
        <w:lastRenderedPageBreak/>
        <w:t>23.</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Education Level</w:t>
      </w:r>
    </w:p>
    <w:p w14:paraId="1680824E" w14:textId="0BBBD06A"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Most of our participants, 83.33%, were college students who are currently attending university, while 11.46% respondents already had a Bachelor Degree, 2.08% had a </w:t>
      </w:r>
      <w:r w:rsidR="009A2FD6" w:rsidRPr="001E0AD9">
        <w:rPr>
          <w:rFonts w:ascii="Times New Roman" w:eastAsia="Times New Roman" w:hAnsi="Times New Roman" w:cs="Times New Roman"/>
          <w:sz w:val="24"/>
        </w:rPr>
        <w:t>Master’s</w:t>
      </w:r>
      <w:r w:rsidRPr="001E0AD9">
        <w:rPr>
          <w:rFonts w:ascii="Times New Roman" w:eastAsia="Times New Roman" w:hAnsi="Times New Roman" w:cs="Times New Roman"/>
          <w:sz w:val="24"/>
        </w:rPr>
        <w:t xml:space="preserve"> degree, 2.08% had a PhD, and 1.04% had an Associate degree.</w:t>
      </w:r>
    </w:p>
    <w:p w14:paraId="3F37229D" w14:textId="0FCFCEA8" w:rsidR="009A2FD6" w:rsidRPr="001E0AD9" w:rsidRDefault="009A2FD6">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3237C066" wp14:editId="1453C26C">
            <wp:extent cx="5486400" cy="2560320"/>
            <wp:effectExtent l="0" t="0" r="0" b="508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B13AB99" w14:textId="77777777" w:rsidR="00296EB6" w:rsidRPr="001E0AD9" w:rsidRDefault="00296EB6">
      <w:pPr>
        <w:spacing w:line="480" w:lineRule="auto"/>
        <w:jc w:val="both"/>
        <w:rPr>
          <w:rFonts w:ascii="Times New Roman" w:eastAsia="Times New Roman" w:hAnsi="Times New Roman" w:cs="Times New Roman"/>
          <w:sz w:val="24"/>
        </w:rPr>
      </w:pPr>
    </w:p>
    <w:p w14:paraId="1CAAEE71"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sz w:val="24"/>
        </w:rPr>
        <w:t xml:space="preserve"> </w:t>
      </w:r>
      <w:r w:rsidRPr="001E0AD9">
        <w:rPr>
          <w:rFonts w:ascii="Times New Roman" w:eastAsia="Times New Roman" w:hAnsi="Times New Roman" w:cs="Times New Roman"/>
          <w:b/>
          <w:sz w:val="24"/>
        </w:rPr>
        <w:t>24.</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Living Situation</w:t>
      </w:r>
    </w:p>
    <w:p w14:paraId="4A00CF9B" w14:textId="21B56740" w:rsidR="00ED272E"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Most of our respondents answered other in response to their living situation. Most college students have a room</w:t>
      </w:r>
      <w:r w:rsidR="009C7166" w:rsidRPr="001E0AD9">
        <w:rPr>
          <w:rFonts w:ascii="Times New Roman" w:eastAsia="Times New Roman" w:hAnsi="Times New Roman" w:cs="Times New Roman"/>
          <w:sz w:val="24"/>
        </w:rPr>
        <w:t>m</w:t>
      </w:r>
      <w:r w:rsidRPr="001E0AD9">
        <w:rPr>
          <w:rFonts w:ascii="Times New Roman" w:eastAsia="Times New Roman" w:hAnsi="Times New Roman" w:cs="Times New Roman"/>
          <w:sz w:val="24"/>
        </w:rPr>
        <w:t>ate and 48.45% of our respondents live with one as well. Surprisingly, 38.14% of our respondents live alone, 5.15% live with a spouse, 1.03% live with their spouse and child. We also found that .52% live in a sorority house and .21% live in another situation.</w:t>
      </w:r>
    </w:p>
    <w:p w14:paraId="222375F9" w14:textId="77777777" w:rsidR="00296EB6" w:rsidRPr="001E0AD9" w:rsidRDefault="00296EB6">
      <w:pPr>
        <w:spacing w:line="480" w:lineRule="auto"/>
        <w:jc w:val="both"/>
        <w:rPr>
          <w:rFonts w:ascii="Times New Roman" w:eastAsia="Times New Roman" w:hAnsi="Times New Roman" w:cs="Times New Roman"/>
          <w:sz w:val="24"/>
        </w:rPr>
      </w:pPr>
    </w:p>
    <w:p w14:paraId="4571A168" w14:textId="77777777" w:rsidR="00296EB6" w:rsidRPr="001E0AD9" w:rsidRDefault="00BB7510">
      <w:pPr>
        <w:spacing w:line="480" w:lineRule="auto"/>
        <w:jc w:val="both"/>
        <w:rPr>
          <w:rFonts w:ascii="Times New Roman" w:eastAsia="Times New Roman" w:hAnsi="Times New Roman" w:cs="Times New Roman"/>
          <w:b/>
          <w:sz w:val="24"/>
        </w:rPr>
      </w:pPr>
      <w:r w:rsidRPr="001E0AD9">
        <w:rPr>
          <w:rFonts w:ascii="Times New Roman" w:eastAsia="Times New Roman" w:hAnsi="Times New Roman" w:cs="Times New Roman"/>
          <w:sz w:val="24"/>
        </w:rPr>
        <w:t xml:space="preserve"> </w:t>
      </w:r>
      <w:r w:rsidRPr="001E0AD9">
        <w:rPr>
          <w:rFonts w:ascii="Times New Roman" w:eastAsia="Times New Roman" w:hAnsi="Times New Roman" w:cs="Times New Roman"/>
          <w:b/>
          <w:sz w:val="24"/>
        </w:rPr>
        <w:t>25.</w:t>
      </w:r>
      <w:r w:rsidRPr="001E0AD9">
        <w:rPr>
          <w:rFonts w:ascii="Times New Roman" w:eastAsia="Times New Roman" w:hAnsi="Times New Roman" w:cs="Times New Roman"/>
          <w:sz w:val="15"/>
          <w:szCs w:val="14"/>
        </w:rPr>
        <w:t xml:space="preserve">  </w:t>
      </w:r>
      <w:r w:rsidRPr="001E0AD9">
        <w:rPr>
          <w:rFonts w:ascii="Times New Roman" w:eastAsia="Times New Roman" w:hAnsi="Times New Roman" w:cs="Times New Roman"/>
          <w:b/>
          <w:sz w:val="24"/>
        </w:rPr>
        <w:t>Total household income</w:t>
      </w:r>
    </w:p>
    <w:p w14:paraId="3349E55A" w14:textId="4746C2D7" w:rsidR="00296EB6" w:rsidRPr="001E0AD9" w:rsidRDefault="00BB7510">
      <w:pPr>
        <w:spacing w:line="480" w:lineRule="auto"/>
        <w:jc w:val="both"/>
        <w:rPr>
          <w:rFonts w:ascii="Times New Roman" w:eastAsia="Times New Roman" w:hAnsi="Times New Roman" w:cs="Times New Roman"/>
          <w:sz w:val="24"/>
        </w:rPr>
      </w:pPr>
      <w:r w:rsidRPr="001E0AD9">
        <w:rPr>
          <w:rFonts w:ascii="Times New Roman" w:eastAsia="Times New Roman" w:hAnsi="Times New Roman" w:cs="Times New Roman"/>
          <w:sz w:val="24"/>
        </w:rPr>
        <w:t xml:space="preserve">In our last question, we wanted to find out what the average household income of our participants was. Results showed that 56.70% have a total household income less than 10,000 per year, which is completely normal for college students. We found that 16.49% of our respondents did not want to give us their income. We had 10.31% of respondents who made between $10,000 </w:t>
      </w:r>
      <w:r w:rsidR="009E4C11" w:rsidRPr="001E0AD9">
        <w:rPr>
          <w:rFonts w:ascii="Times New Roman" w:eastAsia="Times New Roman" w:hAnsi="Times New Roman" w:cs="Times New Roman"/>
          <w:sz w:val="24"/>
        </w:rPr>
        <w:lastRenderedPageBreak/>
        <w:t>a</w:t>
      </w:r>
      <w:r w:rsidRPr="001E0AD9">
        <w:rPr>
          <w:rFonts w:ascii="Times New Roman" w:eastAsia="Times New Roman" w:hAnsi="Times New Roman" w:cs="Times New Roman"/>
          <w:sz w:val="24"/>
        </w:rPr>
        <w:t>nd $20,000, 8.25% of respondents who made more than $70,000, 3.09% made between $20,000 and $30,000, 3.09% who made between $50,000 and $70,000, 1.03 who made between 30,000 and $40,000, and 1.03% who made between $40,000 and $50,000. We also compared income to age groups and found that 59.77% of respondents age 18 to 24 made less than $10,000, 18.39% did not want to give their income, 9.20% made between $10,000 and $20,000, 4.6% made over $70,000, 3.45% made between $20,000 and $30,000, 3.30% made between $50,000 and $70,000, 1.15% made between $30,000 and $40,000, and 1.15% made between $40,000 and $50,000. When compared with those over the age of 25, we found that 40% made more than $70,000, 30% made less than $10,000, 20% made between $10,000 and $20,000 and lastly, 10% made between $50,000 and $70,000.</w:t>
      </w:r>
    </w:p>
    <w:p w14:paraId="35B85AD9" w14:textId="24B24910" w:rsidR="00641FF8" w:rsidRPr="001E0AD9" w:rsidRDefault="00641FF8">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66A9BAC2" wp14:editId="37827667">
            <wp:extent cx="5486400" cy="2560320"/>
            <wp:effectExtent l="0" t="0" r="0" b="508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F8BE243" w14:textId="54B690BF" w:rsidR="00954323" w:rsidRPr="001E0AD9" w:rsidRDefault="00954323">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lastRenderedPageBreak/>
        <w:drawing>
          <wp:inline distT="0" distB="0" distL="0" distR="0" wp14:anchorId="7ADBC3E7" wp14:editId="479228D7">
            <wp:extent cx="5486400" cy="2560320"/>
            <wp:effectExtent l="0" t="0" r="0" b="508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4D9552F9" w14:textId="47D2D110" w:rsidR="00C27507" w:rsidRPr="001E0AD9" w:rsidRDefault="00C27507">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noProof/>
          <w:lang w:val="en-US"/>
        </w:rPr>
        <w:drawing>
          <wp:inline distT="0" distB="0" distL="0" distR="0" wp14:anchorId="7DAB1C9D" wp14:editId="26738C37">
            <wp:extent cx="5486400" cy="2560320"/>
            <wp:effectExtent l="0" t="0" r="0" b="50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4F08DFB" w14:textId="77777777" w:rsidR="00296EB6" w:rsidRPr="001E0AD9" w:rsidRDefault="00BB7510">
      <w:pPr>
        <w:spacing w:line="480" w:lineRule="auto"/>
        <w:jc w:val="both"/>
        <w:rPr>
          <w:rFonts w:ascii="Times New Roman" w:eastAsia="Times New Roman" w:hAnsi="Times New Roman" w:cs="Times New Roman"/>
        </w:rPr>
      </w:pPr>
      <w:r w:rsidRPr="001E0AD9">
        <w:rPr>
          <w:rFonts w:ascii="Times New Roman" w:eastAsia="Times New Roman" w:hAnsi="Times New Roman" w:cs="Times New Roman"/>
        </w:rPr>
        <w:t xml:space="preserve"> </w:t>
      </w:r>
    </w:p>
    <w:p w14:paraId="0B839953" w14:textId="77777777" w:rsidR="00296EB6" w:rsidRPr="001E0AD9" w:rsidRDefault="00296EB6">
      <w:pPr>
        <w:rPr>
          <w:rFonts w:ascii="Times New Roman" w:eastAsia="Times New Roman" w:hAnsi="Times New Roman" w:cs="Times New Roman"/>
        </w:rPr>
      </w:pPr>
    </w:p>
    <w:p w14:paraId="529DAF09" w14:textId="77777777" w:rsidR="00296EB6" w:rsidRPr="001E0AD9" w:rsidRDefault="00296EB6">
      <w:pPr>
        <w:rPr>
          <w:rFonts w:ascii="Times New Roman" w:eastAsia="Times New Roman" w:hAnsi="Times New Roman" w:cs="Times New Roman"/>
          <w:b/>
          <w:u w:val="single"/>
        </w:rPr>
      </w:pPr>
    </w:p>
    <w:p w14:paraId="0650DAB8" w14:textId="77777777" w:rsidR="00296EB6" w:rsidRPr="001E0AD9" w:rsidRDefault="00296EB6">
      <w:pPr>
        <w:rPr>
          <w:rFonts w:ascii="Times New Roman" w:eastAsia="Times New Roman" w:hAnsi="Times New Roman" w:cs="Times New Roman"/>
          <w:b/>
          <w:u w:val="single"/>
        </w:rPr>
      </w:pPr>
    </w:p>
    <w:p w14:paraId="66E36E47" w14:textId="77777777" w:rsidR="00296EB6" w:rsidRPr="001E0AD9" w:rsidRDefault="00296EB6">
      <w:pPr>
        <w:rPr>
          <w:rFonts w:ascii="Times New Roman" w:hAnsi="Times New Roman" w:cs="Times New Roman"/>
        </w:rPr>
      </w:pPr>
    </w:p>
    <w:p w14:paraId="3E0A84CA" w14:textId="77777777" w:rsidR="00296EB6" w:rsidRPr="001E0AD9" w:rsidRDefault="00296EB6">
      <w:pPr>
        <w:rPr>
          <w:rFonts w:ascii="Times New Roman" w:hAnsi="Times New Roman" w:cs="Times New Roman"/>
        </w:rPr>
      </w:pPr>
    </w:p>
    <w:p w14:paraId="349521E9" w14:textId="77777777" w:rsidR="00296EB6" w:rsidRPr="001E0AD9" w:rsidRDefault="00296EB6">
      <w:pPr>
        <w:rPr>
          <w:rFonts w:ascii="Times New Roman" w:hAnsi="Times New Roman" w:cs="Times New Roman"/>
        </w:rPr>
      </w:pPr>
    </w:p>
    <w:p w14:paraId="5842AA08" w14:textId="77777777" w:rsidR="00296EB6" w:rsidRPr="001E0AD9" w:rsidRDefault="00296EB6">
      <w:pPr>
        <w:rPr>
          <w:rFonts w:ascii="Times New Roman" w:hAnsi="Times New Roman" w:cs="Times New Roman"/>
        </w:rPr>
      </w:pPr>
    </w:p>
    <w:p w14:paraId="1081CC33" w14:textId="77777777" w:rsidR="00296EB6" w:rsidRPr="001E0AD9" w:rsidRDefault="00296EB6">
      <w:pPr>
        <w:rPr>
          <w:rFonts w:ascii="Times New Roman" w:hAnsi="Times New Roman" w:cs="Times New Roman"/>
        </w:rPr>
      </w:pPr>
    </w:p>
    <w:p w14:paraId="5E838B74" w14:textId="77777777" w:rsidR="00296EB6" w:rsidRPr="001E0AD9" w:rsidRDefault="00296EB6">
      <w:pPr>
        <w:rPr>
          <w:rFonts w:ascii="Times New Roman" w:hAnsi="Times New Roman" w:cs="Times New Roman"/>
        </w:rPr>
      </w:pPr>
    </w:p>
    <w:p w14:paraId="7789D38E" w14:textId="77777777" w:rsidR="00296EB6" w:rsidRPr="001E0AD9" w:rsidRDefault="00296EB6">
      <w:pPr>
        <w:rPr>
          <w:rFonts w:ascii="Times New Roman" w:hAnsi="Times New Roman" w:cs="Times New Roman"/>
        </w:rPr>
      </w:pPr>
    </w:p>
    <w:p w14:paraId="7D85D66F" w14:textId="77777777" w:rsidR="00296EB6" w:rsidRPr="001E0AD9" w:rsidRDefault="00296EB6">
      <w:pPr>
        <w:rPr>
          <w:rFonts w:ascii="Times New Roman" w:hAnsi="Times New Roman" w:cs="Times New Roman"/>
        </w:rPr>
      </w:pPr>
    </w:p>
    <w:p w14:paraId="1280573D" w14:textId="77777777" w:rsidR="00296EB6" w:rsidRPr="001E0AD9" w:rsidRDefault="00296EB6">
      <w:pPr>
        <w:rPr>
          <w:rFonts w:ascii="Times New Roman" w:hAnsi="Times New Roman" w:cs="Times New Roman"/>
        </w:rPr>
      </w:pPr>
    </w:p>
    <w:p w14:paraId="609F7CD3" w14:textId="77777777" w:rsidR="00296EB6" w:rsidRDefault="00BB7510" w:rsidP="000607E2">
      <w:pPr>
        <w:pStyle w:val="Heading"/>
      </w:pPr>
      <w:bookmarkStart w:id="5" w:name="_Toc503463291"/>
      <w:r w:rsidRPr="001476A0">
        <w:lastRenderedPageBreak/>
        <w:t>Conclusion</w:t>
      </w:r>
      <w:bookmarkEnd w:id="5"/>
    </w:p>
    <w:p w14:paraId="56DA0B3C" w14:textId="77777777" w:rsidR="001476A0" w:rsidRPr="001476A0" w:rsidRDefault="001476A0" w:rsidP="001476A0"/>
    <w:p w14:paraId="6184974C" w14:textId="3F8907F9" w:rsidR="00296EB6" w:rsidRPr="001476A0" w:rsidRDefault="00BB7510">
      <w:pPr>
        <w:spacing w:line="480" w:lineRule="auto"/>
        <w:jc w:val="both"/>
        <w:rPr>
          <w:rFonts w:ascii="Times New Roman" w:eastAsia="Times New Roman" w:hAnsi="Times New Roman" w:cs="Times New Roman"/>
          <w:sz w:val="24"/>
          <w:szCs w:val="24"/>
        </w:rPr>
      </w:pPr>
      <w:r w:rsidRPr="001476A0">
        <w:rPr>
          <w:rFonts w:ascii="Times New Roman" w:eastAsia="Times New Roman" w:hAnsi="Times New Roman" w:cs="Times New Roman"/>
          <w:sz w:val="24"/>
          <w:szCs w:val="24"/>
        </w:rPr>
        <w:t xml:space="preserve">In conclusion we were able to get a broad overview about the awareness of 1907 Meat Co. The majority of our respondents were female and were between the age of 18-24. We realized that almost 75% of our respondents had never eaten at 1907 Meat Co. but that 57% of respondents had heard of the business. With that being said because so many people had heard of it but not eaten there, we can conclude that the business is not creating a big enough “buzz” about itself, and not giving consumers a reason to travel to the location to try it out. We can also conclude that the 25% of the participants in our study who had eaten at 1907 Meat Co. are not creating a large enough positive word of mouth to draw in the 75% of those who have not eaten at the restaurant or purchased products from the butcher. But, according to our survey, if 1907 Meat Co. starts to attract customers with rewards more people will be inclined to go there (47.47% very likely, and 44,44% likely). This strategy should be considered by the restaurant in its future communication strategies. </w:t>
      </w:r>
    </w:p>
    <w:p w14:paraId="36AD26FC" w14:textId="37EF1981" w:rsidR="00296EB6" w:rsidRPr="001476A0" w:rsidRDefault="00BB7510">
      <w:pPr>
        <w:spacing w:line="480" w:lineRule="auto"/>
        <w:jc w:val="both"/>
        <w:rPr>
          <w:rFonts w:ascii="Times New Roman" w:eastAsia="Times New Roman" w:hAnsi="Times New Roman" w:cs="Times New Roman"/>
          <w:sz w:val="24"/>
          <w:szCs w:val="24"/>
        </w:rPr>
      </w:pPr>
      <w:r w:rsidRPr="001476A0">
        <w:rPr>
          <w:rFonts w:ascii="Times New Roman" w:eastAsia="Times New Roman" w:hAnsi="Times New Roman" w:cs="Times New Roman"/>
          <w:sz w:val="24"/>
          <w:szCs w:val="24"/>
        </w:rPr>
        <w:t xml:space="preserve">We also discovered that most of the participants in our surveys read labeling, but do not really care that much where their meat comes from. Creating an awareness about where the meat comes from, and how important it is to know the details about where food comes from, would also create a need for the business as more people would begin to seek out locally sourced food if the benefits were made aware to consumers. If 1907 Meat Co. created a bigger awareness for locally sourced grass fed meats, because of the contact that students have with other people we can conclude that 1907 Meat Co. would see a much higher amount of awareness not only for the business itself, but for the benefits that makes the business so unique. People are seeking more value in what they </w:t>
      </w:r>
      <w:r w:rsidR="001476A0" w:rsidRPr="001476A0">
        <w:rPr>
          <w:rFonts w:ascii="Times New Roman" w:eastAsia="Times New Roman" w:hAnsi="Times New Roman" w:cs="Times New Roman"/>
          <w:sz w:val="24"/>
          <w:szCs w:val="24"/>
        </w:rPr>
        <w:t>possess</w:t>
      </w:r>
      <w:r w:rsidRPr="001476A0">
        <w:rPr>
          <w:rFonts w:ascii="Times New Roman" w:eastAsia="Times New Roman" w:hAnsi="Times New Roman" w:cs="Times New Roman"/>
          <w:sz w:val="24"/>
          <w:szCs w:val="24"/>
        </w:rPr>
        <w:t xml:space="preserve">, they want to reflect a good image of themselves to the others, they want to carry brands with them that have morals and ethics. For these reasons, 1907 Meat Co. is </w:t>
      </w:r>
      <w:r w:rsidRPr="001476A0">
        <w:rPr>
          <w:rFonts w:ascii="Times New Roman" w:eastAsia="Times New Roman" w:hAnsi="Times New Roman" w:cs="Times New Roman"/>
          <w:sz w:val="24"/>
          <w:szCs w:val="24"/>
        </w:rPr>
        <w:lastRenderedPageBreak/>
        <w:t>more valuable than Walmart for example. The suppliers are not rewarded for the real value of their work if they sell through places like Walmart, rather than locally owned butchers and restaurants. Because of this, we think that a good communication should emphasis the benefit to eat products that 1907 Meat Co. are proposing.</w:t>
      </w:r>
    </w:p>
    <w:p w14:paraId="2BBD6C5D" w14:textId="77777777" w:rsidR="00296EB6" w:rsidRPr="001476A0" w:rsidRDefault="00BB7510">
      <w:pPr>
        <w:spacing w:line="480" w:lineRule="auto"/>
        <w:jc w:val="both"/>
        <w:rPr>
          <w:rFonts w:ascii="Times New Roman" w:eastAsia="Times New Roman" w:hAnsi="Times New Roman" w:cs="Times New Roman"/>
          <w:sz w:val="24"/>
          <w:szCs w:val="24"/>
        </w:rPr>
      </w:pPr>
      <w:r w:rsidRPr="001476A0">
        <w:rPr>
          <w:rFonts w:ascii="Times New Roman" w:eastAsia="Times New Roman" w:hAnsi="Times New Roman" w:cs="Times New Roman"/>
          <w:sz w:val="24"/>
          <w:szCs w:val="24"/>
        </w:rPr>
        <w:t>Another strategy could be to create a partnership between 1907 Meat Co. and others institutions that can help them to develop awareness among people, like going in school to talk about the importance of farm-to-table, or locally sourced meats, or distributing flyers in front of places where people are more inclined to take care about their health and what they eat.</w:t>
      </w:r>
    </w:p>
    <w:p w14:paraId="1CF2E4F5" w14:textId="77777777" w:rsidR="00296EB6" w:rsidRPr="001476A0" w:rsidRDefault="00BB7510">
      <w:pPr>
        <w:spacing w:line="480" w:lineRule="auto"/>
        <w:jc w:val="both"/>
        <w:rPr>
          <w:rFonts w:ascii="Times New Roman" w:eastAsia="Times New Roman" w:hAnsi="Times New Roman" w:cs="Times New Roman"/>
          <w:sz w:val="24"/>
          <w:szCs w:val="24"/>
        </w:rPr>
      </w:pPr>
      <w:r w:rsidRPr="001476A0">
        <w:rPr>
          <w:rFonts w:ascii="Times New Roman" w:eastAsia="Times New Roman" w:hAnsi="Times New Roman" w:cs="Times New Roman"/>
          <w:sz w:val="24"/>
          <w:szCs w:val="24"/>
        </w:rPr>
        <w:t xml:space="preserve">According to our results, 1907 Meat Co. possess a potential that needs to be explored strategically. As we have said, developing awareness of the benefits that the restaurant can offer should be the first step.   </w:t>
      </w:r>
    </w:p>
    <w:p w14:paraId="2D46552F" w14:textId="77777777" w:rsidR="00296EB6" w:rsidRPr="001E0AD9" w:rsidRDefault="00296EB6">
      <w:pPr>
        <w:jc w:val="both"/>
        <w:rPr>
          <w:rFonts w:ascii="Times New Roman" w:eastAsia="Times New Roman" w:hAnsi="Times New Roman" w:cs="Times New Roman"/>
          <w:b/>
          <w:u w:val="single"/>
        </w:rPr>
      </w:pPr>
    </w:p>
    <w:p w14:paraId="7E3EBF2B" w14:textId="77777777" w:rsidR="00296EB6" w:rsidRPr="001E0AD9" w:rsidRDefault="00296EB6">
      <w:pPr>
        <w:jc w:val="both"/>
        <w:rPr>
          <w:rFonts w:ascii="Times New Roman" w:eastAsia="Times New Roman" w:hAnsi="Times New Roman" w:cs="Times New Roman"/>
          <w:b/>
          <w:u w:val="single"/>
        </w:rPr>
      </w:pPr>
    </w:p>
    <w:p w14:paraId="4838BF52" w14:textId="77777777" w:rsidR="00296EB6" w:rsidRPr="001E0AD9" w:rsidRDefault="00296EB6">
      <w:pPr>
        <w:rPr>
          <w:rFonts w:ascii="Times New Roman" w:eastAsia="Times New Roman" w:hAnsi="Times New Roman" w:cs="Times New Roman"/>
          <w:b/>
          <w:u w:val="single"/>
        </w:rPr>
      </w:pPr>
    </w:p>
    <w:p w14:paraId="44107971" w14:textId="77777777" w:rsidR="00296EB6" w:rsidRPr="001E0AD9" w:rsidRDefault="00296EB6">
      <w:pPr>
        <w:rPr>
          <w:rFonts w:ascii="Times New Roman" w:eastAsia="Times New Roman" w:hAnsi="Times New Roman" w:cs="Times New Roman"/>
          <w:b/>
          <w:u w:val="single"/>
        </w:rPr>
      </w:pPr>
    </w:p>
    <w:p w14:paraId="470FB6EC" w14:textId="77777777" w:rsidR="00296EB6" w:rsidRPr="001E0AD9" w:rsidRDefault="00296EB6">
      <w:pPr>
        <w:rPr>
          <w:rFonts w:ascii="Times New Roman" w:eastAsia="Times New Roman" w:hAnsi="Times New Roman" w:cs="Times New Roman"/>
          <w:b/>
          <w:u w:val="single"/>
        </w:rPr>
      </w:pPr>
    </w:p>
    <w:p w14:paraId="40E95187" w14:textId="77777777" w:rsidR="00296EB6" w:rsidRPr="001E0AD9" w:rsidRDefault="00296EB6">
      <w:pPr>
        <w:rPr>
          <w:rFonts w:ascii="Times New Roman" w:eastAsia="Times New Roman" w:hAnsi="Times New Roman" w:cs="Times New Roman"/>
          <w:b/>
          <w:u w:val="single"/>
        </w:rPr>
      </w:pPr>
    </w:p>
    <w:p w14:paraId="51E9810F" w14:textId="77777777" w:rsidR="00296EB6" w:rsidRPr="001E0AD9" w:rsidRDefault="00296EB6">
      <w:pPr>
        <w:rPr>
          <w:rFonts w:ascii="Times New Roman" w:eastAsia="Times New Roman" w:hAnsi="Times New Roman" w:cs="Times New Roman"/>
          <w:b/>
          <w:u w:val="single"/>
        </w:rPr>
      </w:pPr>
    </w:p>
    <w:p w14:paraId="0608EE33" w14:textId="77777777" w:rsidR="00296EB6" w:rsidRPr="001E0AD9" w:rsidRDefault="00296EB6">
      <w:pPr>
        <w:rPr>
          <w:rFonts w:ascii="Times New Roman" w:eastAsia="Times New Roman" w:hAnsi="Times New Roman" w:cs="Times New Roman"/>
          <w:b/>
          <w:u w:val="single"/>
        </w:rPr>
      </w:pPr>
    </w:p>
    <w:p w14:paraId="1FA6D486" w14:textId="77777777" w:rsidR="00296EB6" w:rsidRPr="001E0AD9" w:rsidRDefault="00296EB6">
      <w:pPr>
        <w:rPr>
          <w:rFonts w:ascii="Times New Roman" w:eastAsia="Times New Roman" w:hAnsi="Times New Roman" w:cs="Times New Roman"/>
          <w:b/>
          <w:u w:val="single"/>
        </w:rPr>
      </w:pPr>
    </w:p>
    <w:p w14:paraId="5E33E2C8" w14:textId="77777777" w:rsidR="00296EB6" w:rsidRPr="001E0AD9" w:rsidRDefault="00296EB6">
      <w:pPr>
        <w:rPr>
          <w:rFonts w:ascii="Times New Roman" w:eastAsia="Times New Roman" w:hAnsi="Times New Roman" w:cs="Times New Roman"/>
          <w:b/>
          <w:u w:val="single"/>
        </w:rPr>
      </w:pPr>
    </w:p>
    <w:p w14:paraId="07900527" w14:textId="77777777" w:rsidR="00296EB6" w:rsidRPr="001E0AD9" w:rsidRDefault="00296EB6">
      <w:pPr>
        <w:rPr>
          <w:rFonts w:ascii="Times New Roman" w:eastAsia="Times New Roman" w:hAnsi="Times New Roman" w:cs="Times New Roman"/>
          <w:b/>
          <w:u w:val="single"/>
        </w:rPr>
      </w:pPr>
    </w:p>
    <w:p w14:paraId="3B224B43" w14:textId="77777777" w:rsidR="00296EB6" w:rsidRPr="001E0AD9" w:rsidRDefault="00296EB6">
      <w:pPr>
        <w:rPr>
          <w:rFonts w:ascii="Times New Roman" w:eastAsia="Times New Roman" w:hAnsi="Times New Roman" w:cs="Times New Roman"/>
          <w:b/>
          <w:u w:val="single"/>
        </w:rPr>
      </w:pPr>
    </w:p>
    <w:p w14:paraId="2DAE159E" w14:textId="77777777" w:rsidR="00296EB6" w:rsidRPr="001E0AD9" w:rsidRDefault="00296EB6">
      <w:pPr>
        <w:rPr>
          <w:rFonts w:ascii="Times New Roman" w:eastAsia="Times New Roman" w:hAnsi="Times New Roman" w:cs="Times New Roman"/>
          <w:b/>
          <w:u w:val="single"/>
        </w:rPr>
      </w:pPr>
    </w:p>
    <w:p w14:paraId="0A8024CB" w14:textId="77777777" w:rsidR="00296EB6" w:rsidRPr="001E0AD9" w:rsidRDefault="00296EB6">
      <w:pPr>
        <w:rPr>
          <w:rFonts w:ascii="Times New Roman" w:eastAsia="Times New Roman" w:hAnsi="Times New Roman" w:cs="Times New Roman"/>
          <w:b/>
          <w:u w:val="single"/>
        </w:rPr>
      </w:pPr>
    </w:p>
    <w:p w14:paraId="711043C7" w14:textId="77777777" w:rsidR="00296EB6" w:rsidRPr="001E0AD9" w:rsidRDefault="00296EB6">
      <w:pPr>
        <w:rPr>
          <w:rFonts w:ascii="Times New Roman" w:eastAsia="Times New Roman" w:hAnsi="Times New Roman" w:cs="Times New Roman"/>
          <w:b/>
          <w:u w:val="single"/>
        </w:rPr>
      </w:pPr>
    </w:p>
    <w:p w14:paraId="180526CD" w14:textId="77777777" w:rsidR="00296EB6" w:rsidRPr="001E0AD9" w:rsidRDefault="00296EB6">
      <w:pPr>
        <w:rPr>
          <w:rFonts w:ascii="Times New Roman" w:eastAsia="Times New Roman" w:hAnsi="Times New Roman" w:cs="Times New Roman"/>
          <w:b/>
          <w:u w:val="single"/>
        </w:rPr>
      </w:pPr>
    </w:p>
    <w:p w14:paraId="18AE438B" w14:textId="77777777" w:rsidR="00296EB6" w:rsidRPr="001E0AD9" w:rsidRDefault="00296EB6">
      <w:pPr>
        <w:rPr>
          <w:rFonts w:ascii="Times New Roman" w:eastAsia="Times New Roman" w:hAnsi="Times New Roman" w:cs="Times New Roman"/>
          <w:b/>
          <w:u w:val="single"/>
        </w:rPr>
      </w:pPr>
    </w:p>
    <w:p w14:paraId="7061E065" w14:textId="77777777" w:rsidR="00296EB6" w:rsidRPr="001E0AD9" w:rsidRDefault="00296EB6">
      <w:pPr>
        <w:rPr>
          <w:rFonts w:ascii="Times New Roman" w:eastAsia="Times New Roman" w:hAnsi="Times New Roman" w:cs="Times New Roman"/>
          <w:b/>
          <w:u w:val="single"/>
        </w:rPr>
      </w:pPr>
    </w:p>
    <w:p w14:paraId="75EA65AB" w14:textId="77777777" w:rsidR="00296EB6" w:rsidRPr="001E0AD9" w:rsidRDefault="00296EB6">
      <w:pPr>
        <w:rPr>
          <w:rFonts w:ascii="Times New Roman" w:eastAsia="Times New Roman" w:hAnsi="Times New Roman" w:cs="Times New Roman"/>
          <w:b/>
          <w:u w:val="single"/>
        </w:rPr>
      </w:pPr>
    </w:p>
    <w:p w14:paraId="3C4B4F60" w14:textId="77777777" w:rsidR="00296EB6" w:rsidRPr="001E0AD9" w:rsidRDefault="00296EB6">
      <w:pPr>
        <w:rPr>
          <w:rFonts w:ascii="Times New Roman" w:eastAsia="Times New Roman" w:hAnsi="Times New Roman" w:cs="Times New Roman"/>
          <w:b/>
          <w:u w:val="single"/>
        </w:rPr>
      </w:pPr>
    </w:p>
    <w:p w14:paraId="3030F243" w14:textId="77777777" w:rsidR="00296EB6" w:rsidRPr="001E0AD9" w:rsidRDefault="00296EB6">
      <w:pPr>
        <w:rPr>
          <w:rFonts w:ascii="Times New Roman" w:eastAsia="Times New Roman" w:hAnsi="Times New Roman" w:cs="Times New Roman"/>
          <w:b/>
          <w:u w:val="single"/>
        </w:rPr>
      </w:pPr>
    </w:p>
    <w:p w14:paraId="60CACCC1" w14:textId="77777777" w:rsidR="00296EB6" w:rsidRPr="001E0AD9" w:rsidRDefault="00296EB6">
      <w:pPr>
        <w:rPr>
          <w:rFonts w:ascii="Times New Roman" w:eastAsia="Times New Roman" w:hAnsi="Times New Roman" w:cs="Times New Roman"/>
          <w:b/>
          <w:u w:val="single"/>
        </w:rPr>
      </w:pPr>
    </w:p>
    <w:p w14:paraId="6DAB283D" w14:textId="77777777" w:rsidR="00296EB6" w:rsidRPr="001E0AD9" w:rsidRDefault="00296EB6">
      <w:pPr>
        <w:rPr>
          <w:rFonts w:ascii="Times New Roman" w:eastAsia="Times New Roman" w:hAnsi="Times New Roman" w:cs="Times New Roman"/>
          <w:b/>
          <w:u w:val="single"/>
        </w:rPr>
      </w:pPr>
    </w:p>
    <w:p w14:paraId="5A33A65E" w14:textId="77777777" w:rsidR="00296EB6" w:rsidRPr="001E0AD9" w:rsidRDefault="00BB7510" w:rsidP="000607E2">
      <w:pPr>
        <w:pStyle w:val="Heading"/>
      </w:pPr>
      <w:bookmarkStart w:id="6" w:name="_Toc503463292"/>
      <w:r w:rsidRPr="001E0AD9">
        <w:lastRenderedPageBreak/>
        <w:t>Appendix</w:t>
      </w:r>
      <w:bookmarkEnd w:id="6"/>
    </w:p>
    <w:p w14:paraId="5426DEB3" w14:textId="77777777" w:rsidR="001476A0" w:rsidRDefault="001476A0">
      <w:pPr>
        <w:rPr>
          <w:rFonts w:ascii="Times New Roman" w:hAnsi="Times New Roman" w:cs="Times New Roman"/>
          <w:sz w:val="24"/>
          <w:szCs w:val="24"/>
        </w:rPr>
      </w:pPr>
    </w:p>
    <w:p w14:paraId="0A8247E2" w14:textId="77777777" w:rsidR="00296EB6" w:rsidRPr="001476A0" w:rsidRDefault="00BB7510">
      <w:pPr>
        <w:rPr>
          <w:rFonts w:ascii="Times New Roman" w:hAnsi="Times New Roman" w:cs="Times New Roman"/>
          <w:sz w:val="24"/>
          <w:szCs w:val="24"/>
        </w:rPr>
      </w:pPr>
      <w:r w:rsidRPr="001476A0">
        <w:rPr>
          <w:rFonts w:ascii="Times New Roman" w:hAnsi="Times New Roman" w:cs="Times New Roman"/>
          <w:sz w:val="24"/>
          <w:szCs w:val="24"/>
        </w:rPr>
        <w:t>Survey Questions and Answers</w:t>
      </w:r>
    </w:p>
    <w:p w14:paraId="430C5383" w14:textId="77777777" w:rsidR="00296EB6" w:rsidRPr="001476A0" w:rsidRDefault="00296EB6">
      <w:pPr>
        <w:rPr>
          <w:rFonts w:ascii="Times New Roman" w:hAnsi="Times New Roman" w:cs="Times New Roman"/>
          <w:sz w:val="24"/>
          <w:szCs w:val="24"/>
        </w:rPr>
      </w:pPr>
    </w:p>
    <w:p w14:paraId="4AEC9B16"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Do you live in Stillwater?</w:t>
      </w:r>
    </w:p>
    <w:p w14:paraId="7206744E"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Yes</w:t>
      </w:r>
    </w:p>
    <w:p w14:paraId="7CA8C1F4"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No</w:t>
      </w:r>
    </w:p>
    <w:p w14:paraId="7125A3F3"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How long have you lived in Stillwater?</w:t>
      </w:r>
    </w:p>
    <w:p w14:paraId="4C0F9A49"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Less than a year</w:t>
      </w:r>
    </w:p>
    <w:p w14:paraId="0D9EC9D9"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1-4 years</w:t>
      </w:r>
    </w:p>
    <w:p w14:paraId="1FB24FD1"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5-10 years</w:t>
      </w:r>
    </w:p>
    <w:p w14:paraId="16ACD16E"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10+ years</w:t>
      </w:r>
    </w:p>
    <w:p w14:paraId="7EEB2DE4"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Do you feel as though you know about most restaurants in Stillwater?</w:t>
      </w:r>
    </w:p>
    <w:p w14:paraId="1F4C883B"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Yes</w:t>
      </w:r>
    </w:p>
    <w:p w14:paraId="5612F169"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No</w:t>
      </w:r>
    </w:p>
    <w:p w14:paraId="2FC428E7"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Unsure</w:t>
      </w:r>
    </w:p>
    <w:p w14:paraId="13620501"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How often do you eat out?</w:t>
      </w:r>
    </w:p>
    <w:p w14:paraId="3266BE19"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Once a week</w:t>
      </w:r>
    </w:p>
    <w:p w14:paraId="2A978A8B"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Twice a week</w:t>
      </w:r>
    </w:p>
    <w:p w14:paraId="12AAB896"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3-4 times a week</w:t>
      </w:r>
    </w:p>
    <w:p w14:paraId="3A780DE9"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5 or more times a week</w:t>
      </w:r>
    </w:p>
    <w:p w14:paraId="2ABA7F0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I do not go out to eat, I eat at home</w:t>
      </w:r>
    </w:p>
    <w:p w14:paraId="4FA92D01"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Why are you most likely to eat out?</w:t>
      </w:r>
    </w:p>
    <w:p w14:paraId="28304EF0"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Typed responses given</w:t>
      </w:r>
    </w:p>
    <w:p w14:paraId="60512347"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How often do you eat meat each week?</w:t>
      </w:r>
    </w:p>
    <w:p w14:paraId="23C34FA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Choose a number from 0 to 15.</w:t>
      </w:r>
    </w:p>
    <w:p w14:paraId="16D4ADD7"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How much do you spend on meat products each week?</w:t>
      </w:r>
    </w:p>
    <w:p w14:paraId="781DCC9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$0-$30</w:t>
      </w:r>
    </w:p>
    <w:p w14:paraId="2A3EEBF7"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$31-$60</w:t>
      </w:r>
    </w:p>
    <w:p w14:paraId="4AEF293D"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$61-$90</w:t>
      </w:r>
    </w:p>
    <w:p w14:paraId="540DE013"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$91-$120</w:t>
      </w:r>
    </w:p>
    <w:p w14:paraId="335A2DB7"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$121+</w:t>
      </w:r>
    </w:p>
    <w:p w14:paraId="2598A624"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Have you ever heard of Farm to Fork?</w:t>
      </w:r>
    </w:p>
    <w:p w14:paraId="6C2A72B1"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Yes</w:t>
      </w:r>
    </w:p>
    <w:p w14:paraId="337ED24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No</w:t>
      </w:r>
    </w:p>
    <w:p w14:paraId="2356EAA8"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I prefer pasture or grass fed meat products.</w:t>
      </w:r>
    </w:p>
    <w:p w14:paraId="5874ED3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Agree</w:t>
      </w:r>
    </w:p>
    <w:p w14:paraId="18BD746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Disagree</w:t>
      </w:r>
    </w:p>
    <w:p w14:paraId="3727854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Neither agree nor disagree</w:t>
      </w:r>
    </w:p>
    <w:p w14:paraId="02320524"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Unsure</w:t>
      </w:r>
    </w:p>
    <w:p w14:paraId="53FBD699"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lastRenderedPageBreak/>
        <w:t>Where my meat comes from matters to me.</w:t>
      </w:r>
    </w:p>
    <w:p w14:paraId="7F647EFA"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Agree</w:t>
      </w:r>
    </w:p>
    <w:p w14:paraId="4D68340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Disagree</w:t>
      </w:r>
    </w:p>
    <w:p w14:paraId="31A0F072"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Neither agree nor disagree</w:t>
      </w:r>
    </w:p>
    <w:p w14:paraId="06352194"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Unsure</w:t>
      </w:r>
    </w:p>
    <w:p w14:paraId="3F55EE47"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I always read the labeling on food packages that I buy at the store.</w:t>
      </w:r>
    </w:p>
    <w:p w14:paraId="5EA2E685"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Agree</w:t>
      </w:r>
    </w:p>
    <w:p w14:paraId="2A72562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Disagree</w:t>
      </w:r>
    </w:p>
    <w:p w14:paraId="7F600E33"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Neither agree nor disagree</w:t>
      </w:r>
    </w:p>
    <w:p w14:paraId="230DBA4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Unsure</w:t>
      </w:r>
    </w:p>
    <w:p w14:paraId="60B02A74"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I am more comfortable eating food that I know where it comes from.</w:t>
      </w:r>
    </w:p>
    <w:p w14:paraId="61599D39"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Agree</w:t>
      </w:r>
    </w:p>
    <w:p w14:paraId="45F181ED"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Disagree</w:t>
      </w:r>
    </w:p>
    <w:p w14:paraId="5D12425A"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Neither agree nor disagree</w:t>
      </w:r>
    </w:p>
    <w:p w14:paraId="20886E0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Unsure</w:t>
      </w:r>
    </w:p>
    <w:p w14:paraId="2CF2F67D"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Where do you usually purchase groceries?</w:t>
      </w:r>
    </w:p>
    <w:p w14:paraId="7FE6E65C"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Typed responses given.</w:t>
      </w:r>
    </w:p>
    <w:p w14:paraId="5820462A"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Approximately how much do you spend on groceries per week?</w:t>
      </w:r>
    </w:p>
    <w:p w14:paraId="6930A514"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Responses given between 0 and 100.</w:t>
      </w:r>
    </w:p>
    <w:p w14:paraId="0A39D8B8"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On average, how much are you willing to spend on raw meat intended to be cooked at home?</w:t>
      </w:r>
    </w:p>
    <w:p w14:paraId="683BC642"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Less than $10</w:t>
      </w:r>
    </w:p>
    <w:p w14:paraId="5831D3C0"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$10-$15</w:t>
      </w:r>
    </w:p>
    <w:p w14:paraId="0A955DAC"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$20+</w:t>
      </w:r>
    </w:p>
    <w:p w14:paraId="1F3738B3"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1907 Meat Co. is a locally owned butcher shop in Stillwater Oklahoma. Have you heard of 1907 before this survey?</w:t>
      </w:r>
    </w:p>
    <w:p w14:paraId="2486DAC2"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Yes</w:t>
      </w:r>
    </w:p>
    <w:p w14:paraId="64831300"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No</w:t>
      </w:r>
    </w:p>
    <w:p w14:paraId="137CCEA1"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Unsure</w:t>
      </w:r>
    </w:p>
    <w:p w14:paraId="360FB1FB"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Have you ever eaten at 1907?</w:t>
      </w:r>
    </w:p>
    <w:p w14:paraId="132BCC91"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Yes</w:t>
      </w:r>
    </w:p>
    <w:p w14:paraId="12539D1D"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No</w:t>
      </w:r>
    </w:p>
    <w:p w14:paraId="2CBF0B1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Unsure</w:t>
      </w:r>
    </w:p>
    <w:p w14:paraId="381A76D5"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On average, how much are you willing to spend on a meal at a restaurant?</w:t>
      </w:r>
    </w:p>
    <w:p w14:paraId="6A4DA9A9"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Responses given between 0 and 50</w:t>
      </w:r>
    </w:p>
    <w:p w14:paraId="4072A1E5"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How many times do you eat burgers each week?</w:t>
      </w:r>
    </w:p>
    <w:p w14:paraId="08B99E71"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Response given between 0 and 10/</w:t>
      </w:r>
    </w:p>
    <w:p w14:paraId="54001D22"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How likely are you to eat at 1907 if they offered coupons, pocket points, or other customer rewards?</w:t>
      </w:r>
    </w:p>
    <w:p w14:paraId="236A7127"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Very likely</w:t>
      </w:r>
    </w:p>
    <w:p w14:paraId="4583A9CD"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lastRenderedPageBreak/>
        <w:t>Likely</w:t>
      </w:r>
    </w:p>
    <w:p w14:paraId="671605F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Not likely</w:t>
      </w:r>
    </w:p>
    <w:p w14:paraId="52F0F063"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Never</w:t>
      </w:r>
    </w:p>
    <w:p w14:paraId="0042DD43"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Rank the factors below by how important they are when you choose a restaurant. With 1 being the most important and 8 being the least important.</w:t>
      </w:r>
    </w:p>
    <w:p w14:paraId="202EF7E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Price</w:t>
      </w:r>
    </w:p>
    <w:p w14:paraId="44E94B56"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Menu offerings</w:t>
      </w:r>
    </w:p>
    <w:p w14:paraId="44FBF21E"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Cleanliness</w:t>
      </w:r>
    </w:p>
    <w:p w14:paraId="10843481"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Convenience</w:t>
      </w:r>
    </w:p>
    <w:p w14:paraId="3ADEF6E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Service</w:t>
      </w:r>
    </w:p>
    <w:p w14:paraId="16B2E50C"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Location</w:t>
      </w:r>
    </w:p>
    <w:p w14:paraId="6809AAC4"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Atmosphere</w:t>
      </w:r>
    </w:p>
    <w:p w14:paraId="55E8FDE3"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 xml:space="preserve">Reviews </w:t>
      </w:r>
    </w:p>
    <w:p w14:paraId="6660E1C0"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What is your gender?</w:t>
      </w:r>
    </w:p>
    <w:p w14:paraId="2DC17F5B"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Male</w:t>
      </w:r>
    </w:p>
    <w:p w14:paraId="733FA284"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Female</w:t>
      </w:r>
    </w:p>
    <w:p w14:paraId="6B4AA7B3"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Other</w:t>
      </w:r>
    </w:p>
    <w:p w14:paraId="2A1060B6"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Prefer not to answer</w:t>
      </w:r>
    </w:p>
    <w:p w14:paraId="515AE222"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What is your age?</w:t>
      </w:r>
    </w:p>
    <w:p w14:paraId="26A21F26"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18-24</w:t>
      </w:r>
    </w:p>
    <w:p w14:paraId="3491C4C1"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25-34</w:t>
      </w:r>
    </w:p>
    <w:p w14:paraId="5735F2A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35-49</w:t>
      </w:r>
    </w:p>
    <w:p w14:paraId="4BAC03DB"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50-64</w:t>
      </w:r>
    </w:p>
    <w:p w14:paraId="211CD20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65+</w:t>
      </w:r>
    </w:p>
    <w:p w14:paraId="69B359B2"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What is your level of education?</w:t>
      </w:r>
    </w:p>
    <w:p w14:paraId="2084F01C"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Currently in high school</w:t>
      </w:r>
    </w:p>
    <w:p w14:paraId="26FC31F9"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Currently in college</w:t>
      </w:r>
    </w:p>
    <w:p w14:paraId="3415E21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Bachelor degree</w:t>
      </w:r>
    </w:p>
    <w:p w14:paraId="468F74E1" w14:textId="34E3D7AB" w:rsidR="00296EB6" w:rsidRPr="001476A0" w:rsidRDefault="000607E2">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Master’s</w:t>
      </w:r>
      <w:r w:rsidR="00BB7510" w:rsidRPr="001476A0">
        <w:rPr>
          <w:rFonts w:ascii="Times New Roman" w:hAnsi="Times New Roman" w:cs="Times New Roman"/>
          <w:sz w:val="24"/>
          <w:szCs w:val="24"/>
        </w:rPr>
        <w:t xml:space="preserve"> Degree</w:t>
      </w:r>
    </w:p>
    <w:p w14:paraId="0883C47E"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PhD</w:t>
      </w:r>
    </w:p>
    <w:p w14:paraId="4215C6B4"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Other</w:t>
      </w:r>
    </w:p>
    <w:p w14:paraId="5874B251"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With who are you living with?</w:t>
      </w:r>
    </w:p>
    <w:p w14:paraId="0FE9BFD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Spouse and one child</w:t>
      </w:r>
    </w:p>
    <w:p w14:paraId="157182F6"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Spouse and two children</w:t>
      </w:r>
    </w:p>
    <w:p w14:paraId="3EB9C167"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Spouse and 3 children</w:t>
      </w:r>
    </w:p>
    <w:p w14:paraId="773D626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Souse and 4/5/6 children</w:t>
      </w:r>
    </w:p>
    <w:p w14:paraId="08F62A3F"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Spouse</w:t>
      </w:r>
    </w:p>
    <w:p w14:paraId="66BF785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Alone</w:t>
      </w:r>
    </w:p>
    <w:p w14:paraId="5A78B06B"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Other</w:t>
      </w:r>
    </w:p>
    <w:p w14:paraId="6314DAA7" w14:textId="77777777" w:rsidR="00296EB6" w:rsidRPr="001476A0" w:rsidRDefault="00BB7510">
      <w:pPr>
        <w:numPr>
          <w:ilvl w:val="0"/>
          <w:numId w:val="1"/>
        </w:numPr>
        <w:contextualSpacing/>
        <w:rPr>
          <w:rFonts w:ascii="Times New Roman" w:hAnsi="Times New Roman" w:cs="Times New Roman"/>
          <w:sz w:val="24"/>
          <w:szCs w:val="24"/>
        </w:rPr>
      </w:pPr>
      <w:r w:rsidRPr="001476A0">
        <w:rPr>
          <w:rFonts w:ascii="Times New Roman" w:hAnsi="Times New Roman" w:cs="Times New Roman"/>
          <w:sz w:val="24"/>
          <w:szCs w:val="24"/>
        </w:rPr>
        <w:t>What is the total income of your household?</w:t>
      </w:r>
    </w:p>
    <w:p w14:paraId="32151415"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lastRenderedPageBreak/>
        <w:t>Less that $10,000</w:t>
      </w:r>
    </w:p>
    <w:p w14:paraId="6DB0342E"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Between $10,000 and $20,000</w:t>
      </w:r>
    </w:p>
    <w:p w14:paraId="1BCEBEA7"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Between $20,000 and $30,000</w:t>
      </w:r>
    </w:p>
    <w:p w14:paraId="6574BC8C"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Between $30,000 and $40,000</w:t>
      </w:r>
    </w:p>
    <w:p w14:paraId="4A722352"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Between $40,000 and $50,000</w:t>
      </w:r>
    </w:p>
    <w:p w14:paraId="17C1E02D"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Between $50,000 and $70,000</w:t>
      </w:r>
    </w:p>
    <w:p w14:paraId="03C1DA98" w14:textId="77777777" w:rsidR="00296EB6" w:rsidRPr="001476A0" w:rsidRDefault="00BB7510">
      <w:pPr>
        <w:numPr>
          <w:ilvl w:val="1"/>
          <w:numId w:val="1"/>
        </w:numPr>
        <w:contextualSpacing/>
        <w:rPr>
          <w:rFonts w:ascii="Times New Roman" w:hAnsi="Times New Roman" w:cs="Times New Roman"/>
          <w:sz w:val="24"/>
          <w:szCs w:val="24"/>
        </w:rPr>
      </w:pPr>
      <w:r w:rsidRPr="001476A0">
        <w:rPr>
          <w:rFonts w:ascii="Times New Roman" w:hAnsi="Times New Roman" w:cs="Times New Roman"/>
          <w:sz w:val="24"/>
          <w:szCs w:val="24"/>
        </w:rPr>
        <w:t>More than $70,000</w:t>
      </w:r>
    </w:p>
    <w:p w14:paraId="3EEBAE32" w14:textId="77777777" w:rsidR="00296EB6" w:rsidRPr="001E0AD9" w:rsidRDefault="00296EB6">
      <w:pPr>
        <w:rPr>
          <w:rFonts w:ascii="Times New Roman" w:hAnsi="Times New Roman" w:cs="Times New Roman"/>
        </w:rPr>
      </w:pPr>
    </w:p>
    <w:p w14:paraId="2BACD472" w14:textId="6AB245A6" w:rsidR="00296EB6" w:rsidRDefault="00296EB6"/>
    <w:sectPr w:rsidR="00296EB6">
      <w:headerReference w:type="default" r:id="rId33"/>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C58294" w14:textId="77777777" w:rsidR="00C15F70" w:rsidRDefault="00C15F70">
      <w:pPr>
        <w:spacing w:line="240" w:lineRule="auto"/>
      </w:pPr>
      <w:r>
        <w:separator/>
      </w:r>
    </w:p>
  </w:endnote>
  <w:endnote w:type="continuationSeparator" w:id="0">
    <w:p w14:paraId="3D8CD69E" w14:textId="77777777" w:rsidR="00C15F70" w:rsidRDefault="00C15F7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C2403D" w14:textId="77777777" w:rsidR="00C15F70" w:rsidRDefault="00C15F70">
      <w:pPr>
        <w:spacing w:line="240" w:lineRule="auto"/>
      </w:pPr>
      <w:r>
        <w:separator/>
      </w:r>
    </w:p>
  </w:footnote>
  <w:footnote w:type="continuationSeparator" w:id="0">
    <w:p w14:paraId="02CA8B76" w14:textId="77777777" w:rsidR="00C15F70" w:rsidRDefault="00C15F70">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7C22F5" w14:textId="77777777" w:rsidR="00296EB6" w:rsidRDefault="00BB7510">
    <w:pPr>
      <w:jc w:val="right"/>
    </w:pPr>
    <w:r>
      <w:fldChar w:fldCharType="begin"/>
    </w:r>
    <w:r>
      <w:instrText>PAGE</w:instrText>
    </w:r>
    <w:r>
      <w:fldChar w:fldCharType="separate"/>
    </w:r>
    <w:r w:rsidR="000607E2">
      <w:rPr>
        <w:noProof/>
      </w:rPr>
      <w:t>1</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D37739"/>
    <w:multiLevelType w:val="multilevel"/>
    <w:tmpl w:val="4D1A3B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3FBC47DD"/>
    <w:multiLevelType w:val="multilevel"/>
    <w:tmpl w:val="379CD9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96EB6"/>
    <w:rsid w:val="00050258"/>
    <w:rsid w:val="0005446C"/>
    <w:rsid w:val="000607E2"/>
    <w:rsid w:val="00065D52"/>
    <w:rsid w:val="00087EF6"/>
    <w:rsid w:val="00096FD4"/>
    <w:rsid w:val="000A24B5"/>
    <w:rsid w:val="000C4FE9"/>
    <w:rsid w:val="000C5FB0"/>
    <w:rsid w:val="000F37B4"/>
    <w:rsid w:val="00101004"/>
    <w:rsid w:val="0010127D"/>
    <w:rsid w:val="0011767D"/>
    <w:rsid w:val="00122403"/>
    <w:rsid w:val="00131D85"/>
    <w:rsid w:val="0014386A"/>
    <w:rsid w:val="001450F3"/>
    <w:rsid w:val="001476A0"/>
    <w:rsid w:val="001572CA"/>
    <w:rsid w:val="0016236B"/>
    <w:rsid w:val="0016397B"/>
    <w:rsid w:val="00175473"/>
    <w:rsid w:val="0017769E"/>
    <w:rsid w:val="001826AF"/>
    <w:rsid w:val="001828E0"/>
    <w:rsid w:val="00194F13"/>
    <w:rsid w:val="001A4BE1"/>
    <w:rsid w:val="001A6229"/>
    <w:rsid w:val="001C68BA"/>
    <w:rsid w:val="001E0AD9"/>
    <w:rsid w:val="001E1BA7"/>
    <w:rsid w:val="001E3FD4"/>
    <w:rsid w:val="001F2D53"/>
    <w:rsid w:val="001F6BDD"/>
    <w:rsid w:val="00203C3A"/>
    <w:rsid w:val="00245012"/>
    <w:rsid w:val="002600C8"/>
    <w:rsid w:val="002963BF"/>
    <w:rsid w:val="00296EB6"/>
    <w:rsid w:val="002A6B50"/>
    <w:rsid w:val="002B490B"/>
    <w:rsid w:val="002B6A6E"/>
    <w:rsid w:val="002C5F02"/>
    <w:rsid w:val="002C65D2"/>
    <w:rsid w:val="002C6B10"/>
    <w:rsid w:val="002D779D"/>
    <w:rsid w:val="002E5AA9"/>
    <w:rsid w:val="0030119C"/>
    <w:rsid w:val="00310C37"/>
    <w:rsid w:val="003224A9"/>
    <w:rsid w:val="003264E0"/>
    <w:rsid w:val="00363E8E"/>
    <w:rsid w:val="003646BA"/>
    <w:rsid w:val="00366EA9"/>
    <w:rsid w:val="0037300B"/>
    <w:rsid w:val="003911F9"/>
    <w:rsid w:val="00397662"/>
    <w:rsid w:val="003A1211"/>
    <w:rsid w:val="003A5EEE"/>
    <w:rsid w:val="003B23E1"/>
    <w:rsid w:val="003C36E1"/>
    <w:rsid w:val="003C3AC0"/>
    <w:rsid w:val="003D2AE0"/>
    <w:rsid w:val="00400890"/>
    <w:rsid w:val="00402E20"/>
    <w:rsid w:val="0043381C"/>
    <w:rsid w:val="004624ED"/>
    <w:rsid w:val="004739CE"/>
    <w:rsid w:val="00483F1D"/>
    <w:rsid w:val="004C514E"/>
    <w:rsid w:val="004D0EE1"/>
    <w:rsid w:val="004D4C9E"/>
    <w:rsid w:val="004F693A"/>
    <w:rsid w:val="0050081A"/>
    <w:rsid w:val="00503D7E"/>
    <w:rsid w:val="0052715B"/>
    <w:rsid w:val="00540F41"/>
    <w:rsid w:val="005417E9"/>
    <w:rsid w:val="00550FE7"/>
    <w:rsid w:val="00560E0A"/>
    <w:rsid w:val="00570162"/>
    <w:rsid w:val="00572B26"/>
    <w:rsid w:val="005909A5"/>
    <w:rsid w:val="00596849"/>
    <w:rsid w:val="005A7980"/>
    <w:rsid w:val="005B0B77"/>
    <w:rsid w:val="005B5D2A"/>
    <w:rsid w:val="005B6F46"/>
    <w:rsid w:val="005C0FBA"/>
    <w:rsid w:val="005C1FD6"/>
    <w:rsid w:val="005D0439"/>
    <w:rsid w:val="005D6CD5"/>
    <w:rsid w:val="005F1A35"/>
    <w:rsid w:val="0063070C"/>
    <w:rsid w:val="0063094C"/>
    <w:rsid w:val="00641FF8"/>
    <w:rsid w:val="006822D6"/>
    <w:rsid w:val="00683AE9"/>
    <w:rsid w:val="00694943"/>
    <w:rsid w:val="006A30AA"/>
    <w:rsid w:val="006E0E4E"/>
    <w:rsid w:val="006E2DF5"/>
    <w:rsid w:val="006F4045"/>
    <w:rsid w:val="006F77AC"/>
    <w:rsid w:val="00714F6B"/>
    <w:rsid w:val="00716709"/>
    <w:rsid w:val="00732FAB"/>
    <w:rsid w:val="00750B19"/>
    <w:rsid w:val="00757B3D"/>
    <w:rsid w:val="00757C9D"/>
    <w:rsid w:val="00764FD5"/>
    <w:rsid w:val="00767235"/>
    <w:rsid w:val="00785C6B"/>
    <w:rsid w:val="00797853"/>
    <w:rsid w:val="007B4A51"/>
    <w:rsid w:val="007C12F2"/>
    <w:rsid w:val="007C6C27"/>
    <w:rsid w:val="007D1505"/>
    <w:rsid w:val="007E2511"/>
    <w:rsid w:val="007F12FF"/>
    <w:rsid w:val="007F6584"/>
    <w:rsid w:val="00824D8C"/>
    <w:rsid w:val="008302D5"/>
    <w:rsid w:val="0083189C"/>
    <w:rsid w:val="00837EB5"/>
    <w:rsid w:val="008565DE"/>
    <w:rsid w:val="00870E9A"/>
    <w:rsid w:val="00873CD7"/>
    <w:rsid w:val="008755D4"/>
    <w:rsid w:val="00896A77"/>
    <w:rsid w:val="008979DE"/>
    <w:rsid w:val="00897EB7"/>
    <w:rsid w:val="008A0D4C"/>
    <w:rsid w:val="008C55ED"/>
    <w:rsid w:val="008E616C"/>
    <w:rsid w:val="008F7112"/>
    <w:rsid w:val="009027A5"/>
    <w:rsid w:val="00902D04"/>
    <w:rsid w:val="009039FE"/>
    <w:rsid w:val="00905585"/>
    <w:rsid w:val="009239DD"/>
    <w:rsid w:val="00931D8F"/>
    <w:rsid w:val="00943C26"/>
    <w:rsid w:val="00945EF1"/>
    <w:rsid w:val="00947AD5"/>
    <w:rsid w:val="00954323"/>
    <w:rsid w:val="009814C4"/>
    <w:rsid w:val="00991056"/>
    <w:rsid w:val="0099322E"/>
    <w:rsid w:val="009A2FD6"/>
    <w:rsid w:val="009C1F09"/>
    <w:rsid w:val="009C7030"/>
    <w:rsid w:val="009C7166"/>
    <w:rsid w:val="009D1C37"/>
    <w:rsid w:val="009E4C11"/>
    <w:rsid w:val="009F7954"/>
    <w:rsid w:val="00A33A2C"/>
    <w:rsid w:val="00A662AA"/>
    <w:rsid w:val="00A950D3"/>
    <w:rsid w:val="00AB284F"/>
    <w:rsid w:val="00AB2D2B"/>
    <w:rsid w:val="00AC70CF"/>
    <w:rsid w:val="00AD305E"/>
    <w:rsid w:val="00AD7406"/>
    <w:rsid w:val="00AD7F45"/>
    <w:rsid w:val="00AE1233"/>
    <w:rsid w:val="00AE6BA8"/>
    <w:rsid w:val="00AE6DA1"/>
    <w:rsid w:val="00AE6EEF"/>
    <w:rsid w:val="00AF1C93"/>
    <w:rsid w:val="00AF54B5"/>
    <w:rsid w:val="00B03EF1"/>
    <w:rsid w:val="00B0479F"/>
    <w:rsid w:val="00B11EB9"/>
    <w:rsid w:val="00B2774A"/>
    <w:rsid w:val="00B4694D"/>
    <w:rsid w:val="00B7105F"/>
    <w:rsid w:val="00B72A6B"/>
    <w:rsid w:val="00B748D5"/>
    <w:rsid w:val="00B75D9D"/>
    <w:rsid w:val="00B902BA"/>
    <w:rsid w:val="00B95ADB"/>
    <w:rsid w:val="00BA2797"/>
    <w:rsid w:val="00BA7BDF"/>
    <w:rsid w:val="00BB373F"/>
    <w:rsid w:val="00BB7510"/>
    <w:rsid w:val="00BC1C3E"/>
    <w:rsid w:val="00BE4B6C"/>
    <w:rsid w:val="00BF7BEB"/>
    <w:rsid w:val="00C03B7A"/>
    <w:rsid w:val="00C0686B"/>
    <w:rsid w:val="00C10874"/>
    <w:rsid w:val="00C15F70"/>
    <w:rsid w:val="00C174D0"/>
    <w:rsid w:val="00C27507"/>
    <w:rsid w:val="00C31888"/>
    <w:rsid w:val="00C337E9"/>
    <w:rsid w:val="00C662A3"/>
    <w:rsid w:val="00C800C4"/>
    <w:rsid w:val="00C92462"/>
    <w:rsid w:val="00C9610F"/>
    <w:rsid w:val="00CB23B7"/>
    <w:rsid w:val="00CC0F47"/>
    <w:rsid w:val="00CF2852"/>
    <w:rsid w:val="00CF627A"/>
    <w:rsid w:val="00CF635F"/>
    <w:rsid w:val="00D00106"/>
    <w:rsid w:val="00D04B10"/>
    <w:rsid w:val="00D10926"/>
    <w:rsid w:val="00D11667"/>
    <w:rsid w:val="00D2683D"/>
    <w:rsid w:val="00D34706"/>
    <w:rsid w:val="00D50DB9"/>
    <w:rsid w:val="00D557DF"/>
    <w:rsid w:val="00D7762B"/>
    <w:rsid w:val="00D92740"/>
    <w:rsid w:val="00DA46CB"/>
    <w:rsid w:val="00DE21CD"/>
    <w:rsid w:val="00DE3714"/>
    <w:rsid w:val="00DE7052"/>
    <w:rsid w:val="00DF196B"/>
    <w:rsid w:val="00E03B30"/>
    <w:rsid w:val="00E05618"/>
    <w:rsid w:val="00E07D62"/>
    <w:rsid w:val="00E10682"/>
    <w:rsid w:val="00E10E39"/>
    <w:rsid w:val="00E126A3"/>
    <w:rsid w:val="00E409FD"/>
    <w:rsid w:val="00E42F74"/>
    <w:rsid w:val="00E53999"/>
    <w:rsid w:val="00E55859"/>
    <w:rsid w:val="00E6248E"/>
    <w:rsid w:val="00E63B18"/>
    <w:rsid w:val="00E70828"/>
    <w:rsid w:val="00E7421E"/>
    <w:rsid w:val="00E8467F"/>
    <w:rsid w:val="00E94F17"/>
    <w:rsid w:val="00EA7BE5"/>
    <w:rsid w:val="00EB3EF6"/>
    <w:rsid w:val="00EC74C3"/>
    <w:rsid w:val="00ED272E"/>
    <w:rsid w:val="00ED51F4"/>
    <w:rsid w:val="00EF514B"/>
    <w:rsid w:val="00F07198"/>
    <w:rsid w:val="00F1091D"/>
    <w:rsid w:val="00F12E7E"/>
    <w:rsid w:val="00F13B0C"/>
    <w:rsid w:val="00F143AC"/>
    <w:rsid w:val="00F2172B"/>
    <w:rsid w:val="00F41C28"/>
    <w:rsid w:val="00F50D40"/>
    <w:rsid w:val="00F56382"/>
    <w:rsid w:val="00F609FA"/>
    <w:rsid w:val="00F74A1B"/>
    <w:rsid w:val="00F85596"/>
    <w:rsid w:val="00F855DB"/>
    <w:rsid w:val="00FD2F72"/>
    <w:rsid w:val="00FE2F82"/>
    <w:rsid w:val="00FE6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C414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jc w:val="center"/>
      <w:outlineLvl w:val="0"/>
    </w:pPr>
    <w:rPr>
      <w:sz w:val="28"/>
      <w:szCs w:val="28"/>
      <w:u w:val="single"/>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0607E2"/>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unhideWhenUsed/>
    <w:qFormat/>
    <w:rsid w:val="000607E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0607E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customStyle="1" w:styleId="Heading7Char">
    <w:name w:val="Heading 7 Char"/>
    <w:basedOn w:val="DefaultParagraphFont"/>
    <w:link w:val="Heading7"/>
    <w:uiPriority w:val="9"/>
    <w:rsid w:val="000607E2"/>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rsid w:val="000607E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607E2"/>
    <w:rPr>
      <w:rFonts w:asciiTheme="majorHAnsi" w:eastAsiaTheme="majorEastAsia" w:hAnsiTheme="majorHAnsi" w:cstheme="majorBidi"/>
      <w:i/>
      <w:iCs/>
      <w:color w:val="272727" w:themeColor="text1" w:themeTint="D8"/>
      <w:sz w:val="21"/>
      <w:szCs w:val="21"/>
    </w:rPr>
  </w:style>
  <w:style w:type="paragraph" w:customStyle="1" w:styleId="Heading">
    <w:name w:val="Heading"/>
    <w:basedOn w:val="Heading1"/>
    <w:rsid w:val="000607E2"/>
    <w:rPr>
      <w:rFonts w:ascii="Times New Roman" w:hAnsi="Times New Roman"/>
      <w:b/>
      <w:u w:val="none"/>
    </w:rPr>
  </w:style>
  <w:style w:type="paragraph" w:styleId="TOC1">
    <w:name w:val="toc 1"/>
    <w:basedOn w:val="Normal"/>
    <w:next w:val="Normal"/>
    <w:autoRedefine/>
    <w:uiPriority w:val="39"/>
    <w:unhideWhenUsed/>
    <w:rsid w:val="000607E2"/>
    <w:pPr>
      <w:spacing w:after="100"/>
    </w:pPr>
  </w:style>
  <w:style w:type="character" w:styleId="Hyperlink">
    <w:name w:val="Hyperlink"/>
    <w:basedOn w:val="DefaultParagraphFont"/>
    <w:uiPriority w:val="99"/>
    <w:unhideWhenUsed/>
    <w:rsid w:val="000607E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20" Type="http://schemas.openxmlformats.org/officeDocument/2006/relationships/chart" Target="charts/chart13.xml"/><Relationship Id="rId21" Type="http://schemas.openxmlformats.org/officeDocument/2006/relationships/chart" Target="charts/chart14.xml"/><Relationship Id="rId22" Type="http://schemas.openxmlformats.org/officeDocument/2006/relationships/chart" Target="charts/chart15.xml"/><Relationship Id="rId23" Type="http://schemas.openxmlformats.org/officeDocument/2006/relationships/chart" Target="charts/chart16.xml"/><Relationship Id="rId24" Type="http://schemas.openxmlformats.org/officeDocument/2006/relationships/chart" Target="charts/chart17.xml"/><Relationship Id="rId25" Type="http://schemas.openxmlformats.org/officeDocument/2006/relationships/chart" Target="charts/chart18.xml"/><Relationship Id="rId26" Type="http://schemas.openxmlformats.org/officeDocument/2006/relationships/chart" Target="charts/chart19.xml"/><Relationship Id="rId27" Type="http://schemas.openxmlformats.org/officeDocument/2006/relationships/chart" Target="charts/chart20.xml"/><Relationship Id="rId28" Type="http://schemas.openxmlformats.org/officeDocument/2006/relationships/chart" Target="charts/chart21.xml"/><Relationship Id="rId29" Type="http://schemas.openxmlformats.org/officeDocument/2006/relationships/chart" Target="charts/chart22.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chart" Target="charts/chart23.xml"/><Relationship Id="rId31" Type="http://schemas.openxmlformats.org/officeDocument/2006/relationships/chart" Target="charts/chart24.xml"/><Relationship Id="rId32" Type="http://schemas.openxmlformats.org/officeDocument/2006/relationships/chart" Target="charts/chart25.xml"/><Relationship Id="rId9" Type="http://schemas.openxmlformats.org/officeDocument/2006/relationships/chart" Target="charts/chart2.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chart" Target="charts/chart1.xml"/><Relationship Id="rId33" Type="http://schemas.openxmlformats.org/officeDocument/2006/relationships/header" Target="header1.xml"/><Relationship Id="rId34" Type="http://schemas.openxmlformats.org/officeDocument/2006/relationships/fontTable" Target="fontTable.xml"/><Relationship Id="rId35" Type="http://schemas.openxmlformats.org/officeDocument/2006/relationships/theme" Target="theme/theme1.xml"/><Relationship Id="rId10" Type="http://schemas.openxmlformats.org/officeDocument/2006/relationships/chart" Target="charts/chart3.xml"/><Relationship Id="rId11" Type="http://schemas.openxmlformats.org/officeDocument/2006/relationships/chart" Target="charts/chart4.xml"/><Relationship Id="rId12" Type="http://schemas.openxmlformats.org/officeDocument/2006/relationships/chart" Target="charts/chart5.xml"/><Relationship Id="rId13" Type="http://schemas.openxmlformats.org/officeDocument/2006/relationships/chart" Target="charts/chart6.xml"/><Relationship Id="rId14" Type="http://schemas.openxmlformats.org/officeDocument/2006/relationships/chart" Target="charts/chart7.xml"/><Relationship Id="rId15" Type="http://schemas.openxmlformats.org/officeDocument/2006/relationships/chart" Target="charts/chart8.xml"/><Relationship Id="rId16" Type="http://schemas.openxmlformats.org/officeDocument/2006/relationships/chart" Target="charts/chart9.xml"/><Relationship Id="rId17" Type="http://schemas.openxmlformats.org/officeDocument/2006/relationships/chart" Target="charts/chart10.xml"/><Relationship Id="rId18" Type="http://schemas.openxmlformats.org/officeDocument/2006/relationships/chart" Target="charts/chart11.xml"/><Relationship Id="rId19" Type="http://schemas.openxmlformats.org/officeDocument/2006/relationships/chart" Target="charts/chart12.xml"/></Relationships>
</file>

<file path=word/charts/_rels/chart1.xml.rels><?xml version="1.0" encoding="UTF-8" standalone="yes"?>
<Relationships xmlns="http://schemas.openxmlformats.org/package/2006/relationships"><Relationship Id="rId1" Type="http://schemas.microsoft.com/office/2011/relationships/chartStyle" Target="style1.xml"/><Relationship Id="rId2" Type="http://schemas.microsoft.com/office/2011/relationships/chartColorStyle" Target="colors1.xml"/><Relationship Id="rId3"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microsoft.com/office/2011/relationships/chartStyle" Target="style2.xml"/><Relationship Id="rId2" Type="http://schemas.microsoft.com/office/2011/relationships/chartColorStyle" Target="colors2.xml"/><Relationship Id="rId3"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microsoft.com/office/2011/relationships/chartStyle" Target="style3.xml"/><Relationship Id="rId2" Type="http://schemas.microsoft.com/office/2011/relationships/chartColorStyle" Target="colors3.xml"/><Relationship Id="rId3"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microsoft.com/office/2011/relationships/chartStyle" Target="style4.xml"/><Relationship Id="rId2" Type="http://schemas.microsoft.com/office/2011/relationships/chartColorStyle" Target="colors4.xml"/><Relationship Id="rId3"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microsoft.com/office/2011/relationships/chartStyle" Target="style5.xml"/><Relationship Id="rId2" Type="http://schemas.microsoft.com/office/2011/relationships/chartColorStyle" Target="colors5.xml"/><Relationship Id="rId3"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microsoft.com/office/2011/relationships/chartStyle" Target="style6.xml"/><Relationship Id="rId2" Type="http://schemas.microsoft.com/office/2011/relationships/chartColorStyle" Target="colors6.xml"/><Relationship Id="rId3"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microsoft.com/office/2011/relationships/chartStyle" Target="style7.xml"/><Relationship Id="rId2" Type="http://schemas.microsoft.com/office/2011/relationships/chartColorStyle" Target="colors7.xml"/><Relationship Id="rId3"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microsoft.com/office/2011/relationships/chartStyle" Target="style8.xml"/><Relationship Id="rId2" Type="http://schemas.microsoft.com/office/2011/relationships/chartColorStyle" Target="colors8.xml"/><Relationship Id="rId3"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microsoft.com/office/2011/relationships/chartStyle" Target="style9.xml"/><Relationship Id="rId2" Type="http://schemas.microsoft.com/office/2011/relationships/chartColorStyle" Target="colors9.xml"/><Relationship Id="rId3"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microsoft.com/office/2011/relationships/chartStyle" Target="style10.xml"/><Relationship Id="rId2" Type="http://schemas.microsoft.com/office/2011/relationships/chartColorStyle" Target="colors10.xml"/><Relationship Id="rId3"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microsoft.com/office/2011/relationships/chartStyle" Target="style11.xml"/><Relationship Id="rId2" Type="http://schemas.microsoft.com/office/2011/relationships/chartColorStyle" Target="colors11.xml"/><Relationship Id="rId3"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microsoft.com/office/2011/relationships/chartStyle" Target="style12.xml"/><Relationship Id="rId2" Type="http://schemas.microsoft.com/office/2011/relationships/chartColorStyle" Target="colors12.xml"/><Relationship Id="rId3"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microsoft.com/office/2011/relationships/chartStyle" Target="style13.xml"/><Relationship Id="rId2" Type="http://schemas.microsoft.com/office/2011/relationships/chartColorStyle" Target="colors13.xml"/><Relationship Id="rId3"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microsoft.com/office/2011/relationships/chartStyle" Target="style14.xml"/><Relationship Id="rId2" Type="http://schemas.microsoft.com/office/2011/relationships/chartColorStyle" Target="colors14.xml"/><Relationship Id="rId3" Type="http://schemas.openxmlformats.org/officeDocument/2006/relationships/package" Target="../embeddings/Microsoft_Excel_Worksheet14.xlsx"/></Relationships>
</file>

<file path=word/charts/_rels/chart15.xml.rels><?xml version="1.0" encoding="UTF-8" standalone="yes"?>
<Relationships xmlns="http://schemas.openxmlformats.org/package/2006/relationships"><Relationship Id="rId1" Type="http://schemas.microsoft.com/office/2011/relationships/chartStyle" Target="style15.xml"/><Relationship Id="rId2" Type="http://schemas.microsoft.com/office/2011/relationships/chartColorStyle" Target="colors15.xml"/><Relationship Id="rId3" Type="http://schemas.openxmlformats.org/officeDocument/2006/relationships/package" Target="../embeddings/Microsoft_Excel_Worksheet15.xlsx"/></Relationships>
</file>

<file path=word/charts/_rels/chart16.xml.rels><?xml version="1.0" encoding="UTF-8" standalone="yes"?>
<Relationships xmlns="http://schemas.openxmlformats.org/package/2006/relationships"><Relationship Id="rId1" Type="http://schemas.microsoft.com/office/2011/relationships/chartStyle" Target="style16.xml"/><Relationship Id="rId2" Type="http://schemas.microsoft.com/office/2011/relationships/chartColorStyle" Target="colors16.xml"/><Relationship Id="rId3" Type="http://schemas.openxmlformats.org/officeDocument/2006/relationships/package" Target="../embeddings/Microsoft_Excel_Worksheet16.xlsx"/></Relationships>
</file>

<file path=word/charts/_rels/chart17.xml.rels><?xml version="1.0" encoding="UTF-8" standalone="yes"?>
<Relationships xmlns="http://schemas.openxmlformats.org/package/2006/relationships"><Relationship Id="rId1" Type="http://schemas.microsoft.com/office/2011/relationships/chartStyle" Target="style17.xml"/><Relationship Id="rId2" Type="http://schemas.microsoft.com/office/2011/relationships/chartColorStyle" Target="colors17.xml"/><Relationship Id="rId3" Type="http://schemas.openxmlformats.org/officeDocument/2006/relationships/package" Target="../embeddings/Microsoft_Excel_Worksheet17.xlsx"/></Relationships>
</file>

<file path=word/charts/_rels/chart18.xml.rels><?xml version="1.0" encoding="UTF-8" standalone="yes"?>
<Relationships xmlns="http://schemas.openxmlformats.org/package/2006/relationships"><Relationship Id="rId1" Type="http://schemas.microsoft.com/office/2011/relationships/chartStyle" Target="style18.xml"/><Relationship Id="rId2" Type="http://schemas.microsoft.com/office/2011/relationships/chartColorStyle" Target="colors18.xml"/><Relationship Id="rId3" Type="http://schemas.openxmlformats.org/officeDocument/2006/relationships/package" Target="../embeddings/Microsoft_Excel_Worksheet18.xlsx"/></Relationships>
</file>

<file path=word/charts/_rels/chart19.xml.rels><?xml version="1.0" encoding="UTF-8" standalone="yes"?>
<Relationships xmlns="http://schemas.openxmlformats.org/package/2006/relationships"><Relationship Id="rId1" Type="http://schemas.microsoft.com/office/2011/relationships/chartStyle" Target="style19.xml"/><Relationship Id="rId2" Type="http://schemas.microsoft.com/office/2011/relationships/chartColorStyle" Target="colors19.xml"/><Relationship Id="rId3" Type="http://schemas.openxmlformats.org/officeDocument/2006/relationships/package" Target="../embeddings/Microsoft_Excel_Worksheet19.xlsx"/></Relationships>
</file>

<file path=word/charts/_rels/chart20.xml.rels><?xml version="1.0" encoding="UTF-8" standalone="yes"?>
<Relationships xmlns="http://schemas.openxmlformats.org/package/2006/relationships"><Relationship Id="rId1" Type="http://schemas.microsoft.com/office/2011/relationships/chartStyle" Target="style20.xml"/><Relationship Id="rId2" Type="http://schemas.microsoft.com/office/2011/relationships/chartColorStyle" Target="colors20.xml"/><Relationship Id="rId3" Type="http://schemas.openxmlformats.org/officeDocument/2006/relationships/package" Target="../embeddings/Microsoft_Excel_Worksheet20.xlsx"/></Relationships>
</file>

<file path=word/charts/_rels/chart21.xml.rels><?xml version="1.0" encoding="UTF-8" standalone="yes"?>
<Relationships xmlns="http://schemas.openxmlformats.org/package/2006/relationships"><Relationship Id="rId1" Type="http://schemas.microsoft.com/office/2011/relationships/chartStyle" Target="style21.xml"/><Relationship Id="rId2" Type="http://schemas.microsoft.com/office/2011/relationships/chartColorStyle" Target="colors21.xml"/><Relationship Id="rId3" Type="http://schemas.openxmlformats.org/officeDocument/2006/relationships/package" Target="../embeddings/Microsoft_Excel_Worksheet21.xlsx"/></Relationships>
</file>

<file path=word/charts/_rels/chart22.xml.rels><?xml version="1.0" encoding="UTF-8" standalone="yes"?>
<Relationships xmlns="http://schemas.openxmlformats.org/package/2006/relationships"><Relationship Id="rId1" Type="http://schemas.microsoft.com/office/2011/relationships/chartStyle" Target="style22.xml"/><Relationship Id="rId2" Type="http://schemas.microsoft.com/office/2011/relationships/chartColorStyle" Target="colors22.xml"/><Relationship Id="rId3" Type="http://schemas.openxmlformats.org/officeDocument/2006/relationships/package" Target="../embeddings/Microsoft_Excel_Worksheet22.xlsx"/></Relationships>
</file>

<file path=word/charts/_rels/chart23.xml.rels><?xml version="1.0" encoding="UTF-8" standalone="yes"?>
<Relationships xmlns="http://schemas.openxmlformats.org/package/2006/relationships"><Relationship Id="rId1" Type="http://schemas.microsoft.com/office/2011/relationships/chartStyle" Target="style23.xml"/><Relationship Id="rId2" Type="http://schemas.microsoft.com/office/2011/relationships/chartColorStyle" Target="colors23.xml"/><Relationship Id="rId3" Type="http://schemas.openxmlformats.org/officeDocument/2006/relationships/package" Target="../embeddings/Microsoft_Excel_Worksheet23.xlsx"/></Relationships>
</file>

<file path=word/charts/_rels/chart24.xml.rels><?xml version="1.0" encoding="UTF-8" standalone="yes"?>
<Relationships xmlns="http://schemas.openxmlformats.org/package/2006/relationships"><Relationship Id="rId1" Type="http://schemas.microsoft.com/office/2011/relationships/chartStyle" Target="style24.xml"/><Relationship Id="rId2" Type="http://schemas.microsoft.com/office/2011/relationships/chartColorStyle" Target="colors24.xml"/><Relationship Id="rId3" Type="http://schemas.openxmlformats.org/officeDocument/2006/relationships/package" Target="../embeddings/Microsoft_Excel_Worksheet24.xlsx"/></Relationships>
</file>

<file path=word/charts/_rels/chart25.xml.rels><?xml version="1.0" encoding="UTF-8" standalone="yes"?>
<Relationships xmlns="http://schemas.openxmlformats.org/package/2006/relationships"><Relationship Id="rId1" Type="http://schemas.microsoft.com/office/2011/relationships/chartStyle" Target="style25.xml"/><Relationship Id="rId2" Type="http://schemas.microsoft.com/office/2011/relationships/chartColorStyle" Target="colors25.xml"/><Relationship Id="rId3" Type="http://schemas.openxmlformats.org/officeDocument/2006/relationships/package" Target="../embeddings/Microsoft_Excel_Worksheet2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Question 4: How often</a:t>
            </a:r>
            <a:r>
              <a:rPr lang="en-US" sz="1200" baseline="0"/>
              <a:t> do you eat out?</a:t>
            </a:r>
            <a:endParaRPr lang="en-US" sz="12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4</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cat>
            <c:strRef>
              <c:f>Sheet1!$A$2:$A$6</c:f>
              <c:strCache>
                <c:ptCount val="5"/>
                <c:pt idx="0">
                  <c:v>Once a week</c:v>
                </c:pt>
                <c:pt idx="1">
                  <c:v>Twice a week</c:v>
                </c:pt>
                <c:pt idx="2">
                  <c:v>3-4 times a week</c:v>
                </c:pt>
                <c:pt idx="3">
                  <c:v>5 or more times a week</c:v>
                </c:pt>
                <c:pt idx="4">
                  <c:v>I do not go out to eat I eat at home</c:v>
                </c:pt>
              </c:strCache>
            </c:strRef>
          </c:cat>
          <c:val>
            <c:numRef>
              <c:f>Sheet1!$B$2:$B$6</c:f>
              <c:numCache>
                <c:formatCode>General</c:formatCode>
                <c:ptCount val="5"/>
                <c:pt idx="0" formatCode="0.00%">
                  <c:v>25.24</c:v>
                </c:pt>
                <c:pt idx="1">
                  <c:v>31.07</c:v>
                </c:pt>
                <c:pt idx="2">
                  <c:v>29.13</c:v>
                </c:pt>
                <c:pt idx="3">
                  <c:v>8.739999999999998</c:v>
                </c:pt>
                <c:pt idx="4">
                  <c:v>5.83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Question 5: Why are you most likely to eat out?</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Number of Respondents</c:v>
                </c:pt>
              </c:strCache>
            </c:strRef>
          </c:tx>
          <c:spPr>
            <a:solidFill>
              <a:schemeClr val="accent1"/>
            </a:solidFill>
            <a:ln>
              <a:noFill/>
            </a:ln>
            <a:effectLst/>
          </c:spPr>
          <c:invertIfNegative val="0"/>
          <c:cat>
            <c:strRef>
              <c:f>Sheet1!$A$2:$A$7</c:f>
              <c:strCache>
                <c:ptCount val="6"/>
                <c:pt idx="0">
                  <c:v>Convenience</c:v>
                </c:pt>
                <c:pt idx="1">
                  <c:v>Friends</c:v>
                </c:pt>
                <c:pt idx="2">
                  <c:v>Answered Wrong</c:v>
                </c:pt>
                <c:pt idx="3">
                  <c:v>Other</c:v>
                </c:pt>
                <c:pt idx="4">
                  <c:v>No Time</c:v>
                </c:pt>
                <c:pt idx="5">
                  <c:v>Sorority</c:v>
                </c:pt>
              </c:strCache>
            </c:strRef>
          </c:cat>
          <c:val>
            <c:numRef>
              <c:f>Sheet1!$B$2:$B$7</c:f>
              <c:numCache>
                <c:formatCode>General</c:formatCode>
                <c:ptCount val="6"/>
                <c:pt idx="0">
                  <c:v>55.0</c:v>
                </c:pt>
                <c:pt idx="1">
                  <c:v>18.0</c:v>
                </c:pt>
                <c:pt idx="2">
                  <c:v>12.0</c:v>
                </c:pt>
                <c:pt idx="3">
                  <c:v>11.0</c:v>
                </c:pt>
                <c:pt idx="4">
                  <c:v>9.0</c:v>
                </c:pt>
                <c:pt idx="5">
                  <c:v>6.0</c:v>
                </c:pt>
              </c:numCache>
            </c:numRef>
          </c:val>
        </c:ser>
        <c:dLbls>
          <c:showLegendKey val="0"/>
          <c:showVal val="0"/>
          <c:showCatName val="0"/>
          <c:showSerName val="0"/>
          <c:showPercent val="0"/>
          <c:showBubbleSize val="0"/>
        </c:dLbls>
        <c:gapWidth val="182"/>
        <c:axId val="-2024660016"/>
        <c:axId val="-2052973936"/>
      </c:barChart>
      <c:catAx>
        <c:axId val="-20246600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2973936"/>
        <c:crosses val="autoZero"/>
        <c:auto val="1"/>
        <c:lblAlgn val="ctr"/>
        <c:lblOffset val="100"/>
        <c:noMultiLvlLbl val="0"/>
      </c:catAx>
      <c:valAx>
        <c:axId val="-2052973936"/>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4660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Question 6: How often do you eat meat</a:t>
            </a:r>
            <a:r>
              <a:rPr lang="en-US" sz="1200" baseline="0"/>
              <a:t> each week?</a:t>
            </a:r>
            <a:endParaRPr lang="en-US"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Average</c:v>
                </c:pt>
              </c:strCache>
            </c:strRef>
          </c:tx>
          <c:spPr>
            <a:solidFill>
              <a:schemeClr val="accent1"/>
            </a:solidFill>
            <a:ln>
              <a:noFill/>
            </a:ln>
            <a:effectLst/>
          </c:spPr>
          <c:invertIfNegative val="0"/>
          <c:cat>
            <c:numRef>
              <c:f>Sheet1!$A$2</c:f>
              <c:numCache>
                <c:formatCode>General</c:formatCode>
                <c:ptCount val="1"/>
              </c:numCache>
            </c:numRef>
          </c:cat>
          <c:val>
            <c:numRef>
              <c:f>Sheet1!$B$2</c:f>
              <c:numCache>
                <c:formatCode>General</c:formatCode>
                <c:ptCount val="1"/>
                <c:pt idx="0">
                  <c:v>9.0</c:v>
                </c:pt>
              </c:numCache>
            </c:numRef>
          </c:val>
        </c:ser>
        <c:dLbls>
          <c:showLegendKey val="0"/>
          <c:showVal val="0"/>
          <c:showCatName val="0"/>
          <c:showSerName val="0"/>
          <c:showPercent val="0"/>
          <c:showBubbleSize val="0"/>
        </c:dLbls>
        <c:gapWidth val="182"/>
        <c:axId val="-1568540704"/>
        <c:axId val="-2025005824"/>
      </c:barChart>
      <c:catAx>
        <c:axId val="-1568540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5005824"/>
        <c:crosses val="autoZero"/>
        <c:auto val="1"/>
        <c:lblAlgn val="ctr"/>
        <c:lblOffset val="100"/>
        <c:noMultiLvlLbl val="0"/>
      </c:catAx>
      <c:valAx>
        <c:axId val="-202500582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8540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7: How much do you spend on meat products each week?</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cat>
            <c:strRef>
              <c:f>Sheet1!$A$2:$A$6</c:f>
              <c:strCache>
                <c:ptCount val="5"/>
                <c:pt idx="0">
                  <c:v>$0-$30</c:v>
                </c:pt>
                <c:pt idx="1">
                  <c:v>$31-$60</c:v>
                </c:pt>
                <c:pt idx="2">
                  <c:v>$61-$90</c:v>
                </c:pt>
                <c:pt idx="3">
                  <c:v>$91-$120</c:v>
                </c:pt>
                <c:pt idx="4">
                  <c:v>$121+</c:v>
                </c:pt>
              </c:strCache>
            </c:strRef>
          </c:cat>
          <c:val>
            <c:numRef>
              <c:f>Sheet1!$B$2:$B$6</c:f>
              <c:numCache>
                <c:formatCode>General</c:formatCode>
                <c:ptCount val="5"/>
                <c:pt idx="0">
                  <c:v>71.84</c:v>
                </c:pt>
                <c:pt idx="1">
                  <c:v>21.36</c:v>
                </c:pt>
                <c:pt idx="2">
                  <c:v>4.85</c:v>
                </c:pt>
                <c:pt idx="3">
                  <c:v>0.97</c:v>
                </c:pt>
                <c:pt idx="4">
                  <c:v>0.97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8: Have you head of farm-to-fork?</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cat>
            <c:strRef>
              <c:f>Sheet1!$A$2:$A$3</c:f>
              <c:strCache>
                <c:ptCount val="2"/>
                <c:pt idx="0">
                  <c:v>Yes</c:v>
                </c:pt>
                <c:pt idx="1">
                  <c:v>No</c:v>
                </c:pt>
              </c:strCache>
            </c:strRef>
          </c:cat>
          <c:val>
            <c:numRef>
              <c:f>Sheet1!$B$2:$B$3</c:f>
              <c:numCache>
                <c:formatCode>General</c:formatCode>
                <c:ptCount val="2"/>
                <c:pt idx="0">
                  <c:v>51.46</c:v>
                </c:pt>
                <c:pt idx="1">
                  <c:v>48.54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9: I prefer pasture or grass fed meat products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Agree</c:v>
                </c:pt>
                <c:pt idx="1">
                  <c:v>Disagree</c:v>
                </c:pt>
                <c:pt idx="2">
                  <c:v>Neither Agree nor Disagree</c:v>
                </c:pt>
                <c:pt idx="3">
                  <c:v>Unsure</c:v>
                </c:pt>
              </c:strCache>
            </c:strRef>
          </c:cat>
          <c:val>
            <c:numRef>
              <c:f>Sheet1!$B$2:$B$5</c:f>
              <c:numCache>
                <c:formatCode>General</c:formatCode>
                <c:ptCount val="4"/>
                <c:pt idx="0">
                  <c:v>34.95</c:v>
                </c:pt>
                <c:pt idx="1">
                  <c:v>5.83</c:v>
                </c:pt>
                <c:pt idx="2">
                  <c:v>47.57</c:v>
                </c:pt>
                <c:pt idx="3">
                  <c:v>11.65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Question 10: Where my meat comes from matters to me.</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1: Where my meat comes from matters to me.</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Agree</c:v>
                </c:pt>
                <c:pt idx="1">
                  <c:v>Neither Agree nor Disagree</c:v>
                </c:pt>
                <c:pt idx="2">
                  <c:v>Disagree</c:v>
                </c:pt>
                <c:pt idx="3">
                  <c:v>Unsure</c:v>
                </c:pt>
              </c:strCache>
            </c:strRef>
          </c:cat>
          <c:val>
            <c:numRef>
              <c:f>Sheet1!$B$2:$B$5</c:f>
              <c:numCache>
                <c:formatCode>General</c:formatCode>
                <c:ptCount val="4"/>
                <c:pt idx="0">
                  <c:v>52.43</c:v>
                </c:pt>
                <c:pt idx="1">
                  <c:v>32.04</c:v>
                </c:pt>
                <c:pt idx="2">
                  <c:v>9.710000000000001</c:v>
                </c:pt>
                <c:pt idx="3">
                  <c:v>5.83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11: I always read the labeling on the packages I buy at the store</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Agree</c:v>
                </c:pt>
                <c:pt idx="1">
                  <c:v>Disagree</c:v>
                </c:pt>
                <c:pt idx="2">
                  <c:v>Neither Agree nor Disagree</c:v>
                </c:pt>
                <c:pt idx="3">
                  <c:v>Unsure</c:v>
                </c:pt>
              </c:strCache>
            </c:strRef>
          </c:cat>
          <c:val>
            <c:numRef>
              <c:f>Sheet1!$B$2:$B$5</c:f>
              <c:numCache>
                <c:formatCode>General</c:formatCode>
                <c:ptCount val="4"/>
                <c:pt idx="0">
                  <c:v>51.46</c:v>
                </c:pt>
                <c:pt idx="1">
                  <c:v>28.16</c:v>
                </c:pt>
                <c:pt idx="2">
                  <c:v>19.42</c:v>
                </c:pt>
                <c:pt idx="3">
                  <c:v>1.2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12: I am more comfortable eating food that I know where it comes from.</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Agree</c:v>
                </c:pt>
                <c:pt idx="1">
                  <c:v>Disagree</c:v>
                </c:pt>
                <c:pt idx="2">
                  <c:v>Neither Agree nor Disagree</c:v>
                </c:pt>
                <c:pt idx="3">
                  <c:v>Unsure</c:v>
                </c:pt>
              </c:strCache>
            </c:strRef>
          </c:cat>
          <c:val>
            <c:numRef>
              <c:f>Sheet1!$B$2:$B$5</c:f>
              <c:numCache>
                <c:formatCode>General</c:formatCode>
                <c:ptCount val="4"/>
                <c:pt idx="0">
                  <c:v>73.79</c:v>
                </c:pt>
                <c:pt idx="1">
                  <c:v>4.85</c:v>
                </c:pt>
                <c:pt idx="2">
                  <c:v>21.36</c:v>
                </c:pt>
                <c:pt idx="3">
                  <c:v>0.0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Quesstion 13: Where</a:t>
            </a:r>
            <a:r>
              <a:rPr lang="en-US" sz="1200" baseline="0"/>
              <a:t> do you usually purchase groceries</a:t>
            </a:r>
            <a:endParaRPr lang="en-US"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Number of respondents</c:v>
                </c:pt>
              </c:strCache>
            </c:strRef>
          </c:tx>
          <c:spPr>
            <a:solidFill>
              <a:schemeClr val="accent1"/>
            </a:solidFill>
            <a:ln>
              <a:noFill/>
            </a:ln>
            <a:effectLst/>
          </c:spPr>
          <c:invertIfNegative val="0"/>
          <c:cat>
            <c:strRef>
              <c:f>Sheet1!$A$2:$A$6</c:f>
              <c:strCache>
                <c:ptCount val="5"/>
                <c:pt idx="0">
                  <c:v>Walmart</c:v>
                </c:pt>
                <c:pt idx="1">
                  <c:v>Sprouts</c:v>
                </c:pt>
                <c:pt idx="2">
                  <c:v>Other</c:v>
                </c:pt>
                <c:pt idx="3">
                  <c:v>Food Pyramid</c:v>
                </c:pt>
                <c:pt idx="4">
                  <c:v>Aldi</c:v>
                </c:pt>
              </c:strCache>
            </c:strRef>
          </c:cat>
          <c:val>
            <c:numRef>
              <c:f>Sheet1!$B$2:$B$6</c:f>
              <c:numCache>
                <c:formatCode>General</c:formatCode>
                <c:ptCount val="5"/>
                <c:pt idx="0">
                  <c:v>72.0</c:v>
                </c:pt>
                <c:pt idx="1">
                  <c:v>36.0</c:v>
                </c:pt>
                <c:pt idx="2">
                  <c:v>12.0</c:v>
                </c:pt>
                <c:pt idx="3">
                  <c:v>10.0</c:v>
                </c:pt>
                <c:pt idx="4">
                  <c:v>9.0</c:v>
                </c:pt>
              </c:numCache>
            </c:numRef>
          </c:val>
        </c:ser>
        <c:dLbls>
          <c:showLegendKey val="0"/>
          <c:showVal val="0"/>
          <c:showCatName val="0"/>
          <c:showSerName val="0"/>
          <c:showPercent val="0"/>
          <c:showBubbleSize val="0"/>
        </c:dLbls>
        <c:gapWidth val="182"/>
        <c:axId val="-2027991344"/>
        <c:axId val="-2027989024"/>
      </c:barChart>
      <c:catAx>
        <c:axId val="-20279913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7989024"/>
        <c:crosses val="autoZero"/>
        <c:auto val="1"/>
        <c:lblAlgn val="ctr"/>
        <c:lblOffset val="100"/>
        <c:noMultiLvlLbl val="0"/>
      </c:catAx>
      <c:valAx>
        <c:axId val="-2027989024"/>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7991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mn-lt"/>
                <a:ea typeface="+mn-ea"/>
                <a:cs typeface="+mn-cs"/>
              </a:defRPr>
            </a:pPr>
            <a:r>
              <a:rPr lang="en-US" sz="1200" b="0" i="0" baseline="0">
                <a:effectLst/>
              </a:rPr>
              <a:t>Question 14: Approximately how much do you spend on groceries per week? </a:t>
            </a:r>
            <a:endParaRPr lang="en-US" sz="1200">
              <a:effectLst/>
            </a:endParaRPr>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2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stacked"/>
        <c:varyColors val="0"/>
        <c:ser>
          <c:idx val="0"/>
          <c:order val="0"/>
          <c:tx>
            <c:strRef>
              <c:f>Sheet1!$B$1</c:f>
              <c:strCache>
                <c:ptCount val="1"/>
                <c:pt idx="0">
                  <c:v>Average</c:v>
                </c:pt>
              </c:strCache>
            </c:strRef>
          </c:tx>
          <c:spPr>
            <a:solidFill>
              <a:schemeClr val="accent1"/>
            </a:solidFill>
            <a:ln>
              <a:noFill/>
            </a:ln>
            <a:effectLst/>
          </c:spPr>
          <c:invertIfNegative val="0"/>
          <c:cat>
            <c:strRef>
              <c:f>Sheet1!$A$2:$A$4</c:f>
              <c:strCache>
                <c:ptCount val="3"/>
                <c:pt idx="0">
                  <c:v>Overall</c:v>
                </c:pt>
                <c:pt idx="1">
                  <c:v>18-24</c:v>
                </c:pt>
                <c:pt idx="2">
                  <c:v>25+</c:v>
                </c:pt>
              </c:strCache>
            </c:strRef>
          </c:cat>
          <c:val>
            <c:numRef>
              <c:f>Sheet1!$B$2:$B$4</c:f>
              <c:numCache>
                <c:formatCode>General</c:formatCode>
                <c:ptCount val="3"/>
                <c:pt idx="0">
                  <c:v>57.0</c:v>
                </c:pt>
                <c:pt idx="1">
                  <c:v>50.0</c:v>
                </c:pt>
                <c:pt idx="2">
                  <c:v>107.0</c:v>
                </c:pt>
              </c:numCache>
            </c:numRef>
          </c:val>
        </c:ser>
        <c:dLbls>
          <c:showLegendKey val="0"/>
          <c:showVal val="0"/>
          <c:showCatName val="0"/>
          <c:showSerName val="0"/>
          <c:showPercent val="0"/>
          <c:showBubbleSize val="0"/>
        </c:dLbls>
        <c:gapWidth val="150"/>
        <c:overlap val="100"/>
        <c:axId val="-2048151264"/>
        <c:axId val="-2020300368"/>
      </c:barChart>
      <c:catAx>
        <c:axId val="-20481512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0300368"/>
        <c:crosses val="autoZero"/>
        <c:auto val="1"/>
        <c:lblAlgn val="ctr"/>
        <c:lblOffset val="100"/>
        <c:noMultiLvlLbl val="0"/>
      </c:catAx>
      <c:valAx>
        <c:axId val="-20203003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8151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Question 15: On average, how much are you willing to spend on raw meats intended to be cooked at home? (Overall)</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15; On average, how much are you willing to spend on raw meats intended to be cooked at home? (Overall ages)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cat>
            <c:strRef>
              <c:f>Sheet1!$A$2:$A$4</c:f>
              <c:strCache>
                <c:ptCount val="3"/>
                <c:pt idx="0">
                  <c:v>Less than $10</c:v>
                </c:pt>
                <c:pt idx="1">
                  <c:v>$10-15</c:v>
                </c:pt>
                <c:pt idx="2">
                  <c:v>$20+</c:v>
                </c:pt>
              </c:strCache>
            </c:strRef>
          </c:cat>
          <c:val>
            <c:numRef>
              <c:f>Sheet1!$B$2:$B$4</c:f>
              <c:numCache>
                <c:formatCode>General</c:formatCode>
                <c:ptCount val="3"/>
                <c:pt idx="0">
                  <c:v>29.13</c:v>
                </c:pt>
                <c:pt idx="1">
                  <c:v>62.14</c:v>
                </c:pt>
                <c:pt idx="2">
                  <c:v>8.739999999999998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15: On average, how much are you willing to spend on raw meats intended to be cooked at home? (Ages 18-24)</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cat>
            <c:strRef>
              <c:f>Sheet1!$A$2:$A$4</c:f>
              <c:strCache>
                <c:ptCount val="3"/>
                <c:pt idx="0">
                  <c:v>Leass than $10</c:v>
                </c:pt>
                <c:pt idx="1">
                  <c:v>$10-$15</c:v>
                </c:pt>
                <c:pt idx="2">
                  <c:v>$20+</c:v>
                </c:pt>
              </c:strCache>
            </c:strRef>
          </c:cat>
          <c:val>
            <c:numRef>
              <c:f>Sheet1!$B$2:$B$4</c:f>
              <c:numCache>
                <c:formatCode>General</c:formatCode>
                <c:ptCount val="3"/>
                <c:pt idx="0">
                  <c:v>29.89</c:v>
                </c:pt>
                <c:pt idx="1">
                  <c:v>63.22</c:v>
                </c:pt>
                <c:pt idx="2">
                  <c:v>6.9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15: On average, how much are you willing to spend on raw meats intended to be cooked at home? (Ages 25+)</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cat>
            <c:strRef>
              <c:f>Sheet1!$A$2:$A$4</c:f>
              <c:strCache>
                <c:ptCount val="3"/>
                <c:pt idx="0">
                  <c:v>Less than $10</c:v>
                </c:pt>
                <c:pt idx="1">
                  <c:v>$10-$15</c:v>
                </c:pt>
                <c:pt idx="2">
                  <c:v>$20+</c:v>
                </c:pt>
              </c:strCache>
            </c:strRef>
          </c:cat>
          <c:val>
            <c:numRef>
              <c:f>Sheet1!$B$2:$B$4</c:f>
              <c:numCache>
                <c:formatCode>General</c:formatCode>
                <c:ptCount val="3"/>
                <c:pt idx="0">
                  <c:v>10.0</c:v>
                </c:pt>
                <c:pt idx="1">
                  <c:v>60.0</c:v>
                </c:pt>
                <c:pt idx="2">
                  <c:v>30.0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16: 1907 Meat Co. is a locally owned butcher shop in Stillwater, OK. Have you heard of 1907 before this survey?</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cat>
            <c:strRef>
              <c:f>Sheet1!$A$2:$A$4</c:f>
              <c:strCache>
                <c:ptCount val="3"/>
                <c:pt idx="0">
                  <c:v>Yes</c:v>
                </c:pt>
                <c:pt idx="1">
                  <c:v>No</c:v>
                </c:pt>
                <c:pt idx="2">
                  <c:v>Unsure</c:v>
                </c:pt>
              </c:strCache>
            </c:strRef>
          </c:cat>
          <c:val>
            <c:numRef>
              <c:f>Sheet1!$B$2:$B$4</c:f>
              <c:numCache>
                <c:formatCode>General</c:formatCode>
                <c:ptCount val="3"/>
                <c:pt idx="0">
                  <c:v>58.0</c:v>
                </c:pt>
                <c:pt idx="1">
                  <c:v>40.0</c:v>
                </c:pt>
                <c:pt idx="2">
                  <c:v>2.0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17: Have you ever eaten at 1907</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cat>
            <c:strRef>
              <c:f>Sheet1!$A$2:$A$4</c:f>
              <c:strCache>
                <c:ptCount val="3"/>
                <c:pt idx="0">
                  <c:v>Yes</c:v>
                </c:pt>
                <c:pt idx="1">
                  <c:v>No</c:v>
                </c:pt>
                <c:pt idx="2">
                  <c:v>Unsure</c:v>
                </c:pt>
              </c:strCache>
            </c:strRef>
          </c:cat>
          <c:val>
            <c:numRef>
              <c:f>Sheet1!$B$2:$B$4</c:f>
              <c:numCache>
                <c:formatCode>General</c:formatCode>
                <c:ptCount val="3"/>
                <c:pt idx="0">
                  <c:v>26.26</c:v>
                </c:pt>
                <c:pt idx="1">
                  <c:v>73.74</c:v>
                </c:pt>
                <c:pt idx="2">
                  <c:v>0.0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Question</a:t>
            </a:r>
            <a:r>
              <a:rPr lang="en-US" sz="1200" baseline="0"/>
              <a:t> 18: On a</a:t>
            </a:r>
            <a:r>
              <a:rPr lang="en-US" sz="1200"/>
              <a:t>verage, how much are you willing to spend on a meal at a restaurant?</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Average spent</c:v>
                </c:pt>
              </c:strCache>
            </c:strRef>
          </c:tx>
          <c:spPr>
            <a:solidFill>
              <a:schemeClr val="accent1"/>
            </a:solidFill>
            <a:ln>
              <a:noFill/>
            </a:ln>
            <a:effectLst/>
          </c:spPr>
          <c:invertIfNegative val="0"/>
          <c:cat>
            <c:strRef>
              <c:f>Sheet1!$A$2:$A$4</c:f>
              <c:strCache>
                <c:ptCount val="3"/>
                <c:pt idx="0">
                  <c:v>Overall</c:v>
                </c:pt>
                <c:pt idx="1">
                  <c:v>18-24</c:v>
                </c:pt>
                <c:pt idx="2">
                  <c:v>25+</c:v>
                </c:pt>
              </c:strCache>
            </c:strRef>
          </c:cat>
          <c:val>
            <c:numRef>
              <c:f>Sheet1!$B$2:$B$4</c:f>
              <c:numCache>
                <c:formatCode>General</c:formatCode>
                <c:ptCount val="3"/>
                <c:pt idx="0">
                  <c:v>16.0</c:v>
                </c:pt>
                <c:pt idx="1">
                  <c:v>16.0</c:v>
                </c:pt>
                <c:pt idx="2">
                  <c:v>21.0</c:v>
                </c:pt>
              </c:numCache>
            </c:numRef>
          </c:val>
        </c:ser>
        <c:dLbls>
          <c:showLegendKey val="0"/>
          <c:showVal val="0"/>
          <c:showCatName val="0"/>
          <c:showSerName val="0"/>
          <c:showPercent val="0"/>
          <c:showBubbleSize val="0"/>
        </c:dLbls>
        <c:gapWidth val="182"/>
        <c:axId val="-2019656672"/>
        <c:axId val="-2019654352"/>
      </c:barChart>
      <c:catAx>
        <c:axId val="-201965667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654352"/>
        <c:crosses val="autoZero"/>
        <c:auto val="1"/>
        <c:lblAlgn val="ctr"/>
        <c:lblOffset val="100"/>
        <c:noMultiLvlLbl val="0"/>
      </c:catAx>
      <c:valAx>
        <c:axId val="-2019654352"/>
        <c:scaling>
          <c:orientation val="minMax"/>
        </c:scaling>
        <c:delete val="0"/>
        <c:axPos val="b"/>
        <c:majorGridlines>
          <c:spPr>
            <a:ln w="9525" cap="flat" cmpd="sng" algn="ctr">
              <a:solidFill>
                <a:schemeClr val="tx1">
                  <a:lumMod val="15000"/>
                  <a:lumOff val="85000"/>
                </a:schemeClr>
              </a:solidFill>
              <a:round/>
            </a:ln>
            <a:effectLst/>
          </c:spPr>
        </c:majorGridlines>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9656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20: How likely are you to eat at 1907 if they offered coupons, pocket points, or customer rewards?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cat>
            <c:strRef>
              <c:f>Sheet1!$A$2:$A$5</c:f>
              <c:strCache>
                <c:ptCount val="4"/>
                <c:pt idx="0">
                  <c:v>Very Likely</c:v>
                </c:pt>
                <c:pt idx="1">
                  <c:v>Likely</c:v>
                </c:pt>
                <c:pt idx="2">
                  <c:v>Not Likely</c:v>
                </c:pt>
                <c:pt idx="3">
                  <c:v>Never</c:v>
                </c:pt>
              </c:strCache>
            </c:strRef>
          </c:cat>
          <c:val>
            <c:numRef>
              <c:f>Sheet1!$B$2:$B$5</c:f>
              <c:numCache>
                <c:formatCode>General</c:formatCode>
                <c:ptCount val="4"/>
                <c:pt idx="0">
                  <c:v>47.47</c:v>
                </c:pt>
                <c:pt idx="1">
                  <c:v>44.44</c:v>
                </c:pt>
                <c:pt idx="2">
                  <c:v>8.08</c:v>
                </c:pt>
                <c:pt idx="3">
                  <c:v>6.89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Question</a:t>
            </a:r>
            <a:r>
              <a:rPr lang="en-US" sz="1200" baseline="0"/>
              <a:t> 21: Rank the factors below by how important they are when you choose a restaurant. With 1 being the most important, and 8 being the least important.</a:t>
            </a:r>
            <a:endParaRPr lang="en-US" sz="1200"/>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percentStacked"/>
        <c:varyColors val="0"/>
        <c:ser>
          <c:idx val="0"/>
          <c:order val="0"/>
          <c:tx>
            <c:strRef>
              <c:f>Sheet1!$B$1</c:f>
              <c:strCache>
                <c:ptCount val="1"/>
                <c:pt idx="0">
                  <c:v>1</c:v>
                </c:pt>
              </c:strCache>
            </c:strRef>
          </c:tx>
          <c:spPr>
            <a:solidFill>
              <a:schemeClr val="accent1"/>
            </a:solidFill>
            <a:ln>
              <a:noFill/>
            </a:ln>
            <a:effectLst/>
          </c:spPr>
          <c:invertIfNegative val="0"/>
          <c:cat>
            <c:strRef>
              <c:f>Sheet1!$A$2:$A$9</c:f>
              <c:strCache>
                <c:ptCount val="8"/>
                <c:pt idx="0">
                  <c:v>Price</c:v>
                </c:pt>
                <c:pt idx="1">
                  <c:v>Menu Offerings</c:v>
                </c:pt>
                <c:pt idx="2">
                  <c:v>Cleanliness</c:v>
                </c:pt>
                <c:pt idx="3">
                  <c:v>Convenience</c:v>
                </c:pt>
                <c:pt idx="4">
                  <c:v>Service</c:v>
                </c:pt>
                <c:pt idx="5">
                  <c:v>Location</c:v>
                </c:pt>
                <c:pt idx="6">
                  <c:v>Atmosphere</c:v>
                </c:pt>
                <c:pt idx="7">
                  <c:v>Reiews</c:v>
                </c:pt>
              </c:strCache>
            </c:strRef>
          </c:cat>
          <c:val>
            <c:numRef>
              <c:f>Sheet1!$B$2:$B$9</c:f>
              <c:numCache>
                <c:formatCode>General</c:formatCode>
                <c:ptCount val="8"/>
                <c:pt idx="0">
                  <c:v>40.22</c:v>
                </c:pt>
                <c:pt idx="1">
                  <c:v>29.21</c:v>
                </c:pt>
                <c:pt idx="2">
                  <c:v>7.45</c:v>
                </c:pt>
                <c:pt idx="3">
                  <c:v>7.22</c:v>
                </c:pt>
                <c:pt idx="4">
                  <c:v>4.21</c:v>
                </c:pt>
                <c:pt idx="5">
                  <c:v>4.44</c:v>
                </c:pt>
                <c:pt idx="6">
                  <c:v>1.06</c:v>
                </c:pt>
                <c:pt idx="7">
                  <c:v>6.45</c:v>
                </c:pt>
              </c:numCache>
            </c:numRef>
          </c:val>
        </c:ser>
        <c:ser>
          <c:idx val="1"/>
          <c:order val="1"/>
          <c:tx>
            <c:strRef>
              <c:f>Sheet1!$C$1</c:f>
              <c:strCache>
                <c:ptCount val="1"/>
                <c:pt idx="0">
                  <c:v>2</c:v>
                </c:pt>
              </c:strCache>
            </c:strRef>
          </c:tx>
          <c:spPr>
            <a:solidFill>
              <a:schemeClr val="accent2"/>
            </a:solidFill>
            <a:ln>
              <a:noFill/>
            </a:ln>
            <a:effectLst/>
          </c:spPr>
          <c:invertIfNegative val="0"/>
          <c:cat>
            <c:strRef>
              <c:f>Sheet1!$A$2:$A$9</c:f>
              <c:strCache>
                <c:ptCount val="8"/>
                <c:pt idx="0">
                  <c:v>Price</c:v>
                </c:pt>
                <c:pt idx="1">
                  <c:v>Menu Offerings</c:v>
                </c:pt>
                <c:pt idx="2">
                  <c:v>Cleanliness</c:v>
                </c:pt>
                <c:pt idx="3">
                  <c:v>Convenience</c:v>
                </c:pt>
                <c:pt idx="4">
                  <c:v>Service</c:v>
                </c:pt>
                <c:pt idx="5">
                  <c:v>Location</c:v>
                </c:pt>
                <c:pt idx="6">
                  <c:v>Atmosphere</c:v>
                </c:pt>
                <c:pt idx="7">
                  <c:v>Reiews</c:v>
                </c:pt>
              </c:strCache>
            </c:strRef>
          </c:cat>
          <c:val>
            <c:numRef>
              <c:f>Sheet1!$C$2:$C$9</c:f>
              <c:numCache>
                <c:formatCode>General</c:formatCode>
                <c:ptCount val="8"/>
                <c:pt idx="0">
                  <c:v>27.17</c:v>
                </c:pt>
                <c:pt idx="1">
                  <c:v>23.6</c:v>
                </c:pt>
                <c:pt idx="2">
                  <c:v>6.38</c:v>
                </c:pt>
                <c:pt idx="3">
                  <c:v>12.37</c:v>
                </c:pt>
                <c:pt idx="4">
                  <c:v>6.319999999999998</c:v>
                </c:pt>
                <c:pt idx="5">
                  <c:v>12.22</c:v>
                </c:pt>
                <c:pt idx="6">
                  <c:v>6.38</c:v>
                </c:pt>
                <c:pt idx="7">
                  <c:v>4.3</c:v>
                </c:pt>
              </c:numCache>
            </c:numRef>
          </c:val>
        </c:ser>
        <c:ser>
          <c:idx val="2"/>
          <c:order val="2"/>
          <c:tx>
            <c:strRef>
              <c:f>Sheet1!$D$1</c:f>
              <c:strCache>
                <c:ptCount val="1"/>
                <c:pt idx="0">
                  <c:v>3</c:v>
                </c:pt>
              </c:strCache>
            </c:strRef>
          </c:tx>
          <c:spPr>
            <a:solidFill>
              <a:schemeClr val="accent3"/>
            </a:solidFill>
            <a:ln>
              <a:noFill/>
            </a:ln>
            <a:effectLst/>
          </c:spPr>
          <c:invertIfNegative val="0"/>
          <c:cat>
            <c:strRef>
              <c:f>Sheet1!$A$2:$A$9</c:f>
              <c:strCache>
                <c:ptCount val="8"/>
                <c:pt idx="0">
                  <c:v>Price</c:v>
                </c:pt>
                <c:pt idx="1">
                  <c:v>Menu Offerings</c:v>
                </c:pt>
                <c:pt idx="2">
                  <c:v>Cleanliness</c:v>
                </c:pt>
                <c:pt idx="3">
                  <c:v>Convenience</c:v>
                </c:pt>
                <c:pt idx="4">
                  <c:v>Service</c:v>
                </c:pt>
                <c:pt idx="5">
                  <c:v>Location</c:v>
                </c:pt>
                <c:pt idx="6">
                  <c:v>Atmosphere</c:v>
                </c:pt>
                <c:pt idx="7">
                  <c:v>Reiews</c:v>
                </c:pt>
              </c:strCache>
            </c:strRef>
          </c:cat>
          <c:val>
            <c:numRef>
              <c:f>Sheet1!$D$2:$D$9</c:f>
              <c:numCache>
                <c:formatCode>General</c:formatCode>
                <c:ptCount val="8"/>
                <c:pt idx="0">
                  <c:v>5.43</c:v>
                </c:pt>
                <c:pt idx="1">
                  <c:v>21.35</c:v>
                </c:pt>
                <c:pt idx="2">
                  <c:v>21.28</c:v>
                </c:pt>
                <c:pt idx="3">
                  <c:v>9.28</c:v>
                </c:pt>
                <c:pt idx="4">
                  <c:v>11.58</c:v>
                </c:pt>
                <c:pt idx="5">
                  <c:v>13.33</c:v>
                </c:pt>
                <c:pt idx="6">
                  <c:v>13.83</c:v>
                </c:pt>
                <c:pt idx="7">
                  <c:v>3.23</c:v>
                </c:pt>
              </c:numCache>
            </c:numRef>
          </c:val>
        </c:ser>
        <c:ser>
          <c:idx val="3"/>
          <c:order val="3"/>
          <c:tx>
            <c:strRef>
              <c:f>Sheet1!$E$1</c:f>
              <c:strCache>
                <c:ptCount val="1"/>
                <c:pt idx="0">
                  <c:v>4</c:v>
                </c:pt>
              </c:strCache>
            </c:strRef>
          </c:tx>
          <c:spPr>
            <a:solidFill>
              <a:schemeClr val="accent4"/>
            </a:solidFill>
            <a:ln>
              <a:noFill/>
            </a:ln>
            <a:effectLst/>
          </c:spPr>
          <c:invertIfNegative val="0"/>
          <c:cat>
            <c:strRef>
              <c:f>Sheet1!$A$2:$A$9</c:f>
              <c:strCache>
                <c:ptCount val="8"/>
                <c:pt idx="0">
                  <c:v>Price</c:v>
                </c:pt>
                <c:pt idx="1">
                  <c:v>Menu Offerings</c:v>
                </c:pt>
                <c:pt idx="2">
                  <c:v>Cleanliness</c:v>
                </c:pt>
                <c:pt idx="3">
                  <c:v>Convenience</c:v>
                </c:pt>
                <c:pt idx="4">
                  <c:v>Service</c:v>
                </c:pt>
                <c:pt idx="5">
                  <c:v>Location</c:v>
                </c:pt>
                <c:pt idx="6">
                  <c:v>Atmosphere</c:v>
                </c:pt>
                <c:pt idx="7">
                  <c:v>Reiews</c:v>
                </c:pt>
              </c:strCache>
            </c:strRef>
          </c:cat>
          <c:val>
            <c:numRef>
              <c:f>Sheet1!$E$2:$E$9</c:f>
              <c:numCache>
                <c:formatCode>General</c:formatCode>
                <c:ptCount val="8"/>
                <c:pt idx="0">
                  <c:v>8.7</c:v>
                </c:pt>
                <c:pt idx="1">
                  <c:v>8.99</c:v>
                </c:pt>
                <c:pt idx="2">
                  <c:v>18.09</c:v>
                </c:pt>
                <c:pt idx="3">
                  <c:v>13.4</c:v>
                </c:pt>
                <c:pt idx="4">
                  <c:v>17.89</c:v>
                </c:pt>
                <c:pt idx="5">
                  <c:v>18.89</c:v>
                </c:pt>
                <c:pt idx="6">
                  <c:v>11.7</c:v>
                </c:pt>
                <c:pt idx="7">
                  <c:v>4.3</c:v>
                </c:pt>
              </c:numCache>
            </c:numRef>
          </c:val>
        </c:ser>
        <c:ser>
          <c:idx val="4"/>
          <c:order val="4"/>
          <c:tx>
            <c:strRef>
              <c:f>Sheet1!$F$1</c:f>
              <c:strCache>
                <c:ptCount val="1"/>
                <c:pt idx="0">
                  <c:v>5</c:v>
                </c:pt>
              </c:strCache>
            </c:strRef>
          </c:tx>
          <c:spPr>
            <a:solidFill>
              <a:schemeClr val="accent5"/>
            </a:solidFill>
            <a:ln>
              <a:noFill/>
            </a:ln>
            <a:effectLst/>
          </c:spPr>
          <c:invertIfNegative val="0"/>
          <c:cat>
            <c:strRef>
              <c:f>Sheet1!$A$2:$A$9</c:f>
              <c:strCache>
                <c:ptCount val="8"/>
                <c:pt idx="0">
                  <c:v>Price</c:v>
                </c:pt>
                <c:pt idx="1">
                  <c:v>Menu Offerings</c:v>
                </c:pt>
                <c:pt idx="2">
                  <c:v>Cleanliness</c:v>
                </c:pt>
                <c:pt idx="3">
                  <c:v>Convenience</c:v>
                </c:pt>
                <c:pt idx="4">
                  <c:v>Service</c:v>
                </c:pt>
                <c:pt idx="5">
                  <c:v>Location</c:v>
                </c:pt>
                <c:pt idx="6">
                  <c:v>Atmosphere</c:v>
                </c:pt>
                <c:pt idx="7">
                  <c:v>Reiews</c:v>
                </c:pt>
              </c:strCache>
            </c:strRef>
          </c:cat>
          <c:val>
            <c:numRef>
              <c:f>Sheet1!$F$2:$F$9</c:f>
              <c:numCache>
                <c:formatCode>General</c:formatCode>
                <c:ptCount val="8"/>
                <c:pt idx="0">
                  <c:v>8.7</c:v>
                </c:pt>
                <c:pt idx="1">
                  <c:v>4.49</c:v>
                </c:pt>
                <c:pt idx="2">
                  <c:v>12.77</c:v>
                </c:pt>
                <c:pt idx="3">
                  <c:v>16.49</c:v>
                </c:pt>
                <c:pt idx="4">
                  <c:v>23.16</c:v>
                </c:pt>
                <c:pt idx="5">
                  <c:v>7.78</c:v>
                </c:pt>
                <c:pt idx="6">
                  <c:v>17.02</c:v>
                </c:pt>
                <c:pt idx="7">
                  <c:v>8.6</c:v>
                </c:pt>
              </c:numCache>
            </c:numRef>
          </c:val>
        </c:ser>
        <c:ser>
          <c:idx val="5"/>
          <c:order val="5"/>
          <c:tx>
            <c:strRef>
              <c:f>Sheet1!$G$1</c:f>
              <c:strCache>
                <c:ptCount val="1"/>
                <c:pt idx="0">
                  <c:v>6</c:v>
                </c:pt>
              </c:strCache>
            </c:strRef>
          </c:tx>
          <c:spPr>
            <a:solidFill>
              <a:schemeClr val="accent6"/>
            </a:solidFill>
            <a:ln>
              <a:noFill/>
            </a:ln>
            <a:effectLst/>
          </c:spPr>
          <c:invertIfNegative val="0"/>
          <c:cat>
            <c:strRef>
              <c:f>Sheet1!$A$2:$A$9</c:f>
              <c:strCache>
                <c:ptCount val="8"/>
                <c:pt idx="0">
                  <c:v>Price</c:v>
                </c:pt>
                <c:pt idx="1">
                  <c:v>Menu Offerings</c:v>
                </c:pt>
                <c:pt idx="2">
                  <c:v>Cleanliness</c:v>
                </c:pt>
                <c:pt idx="3">
                  <c:v>Convenience</c:v>
                </c:pt>
                <c:pt idx="4">
                  <c:v>Service</c:v>
                </c:pt>
                <c:pt idx="5">
                  <c:v>Location</c:v>
                </c:pt>
                <c:pt idx="6">
                  <c:v>Atmosphere</c:v>
                </c:pt>
                <c:pt idx="7">
                  <c:v>Reiews</c:v>
                </c:pt>
              </c:strCache>
            </c:strRef>
          </c:cat>
          <c:val>
            <c:numRef>
              <c:f>Sheet1!$G$2:$G$9</c:f>
              <c:numCache>
                <c:formatCode>General</c:formatCode>
                <c:ptCount val="8"/>
                <c:pt idx="0">
                  <c:v>2.17</c:v>
                </c:pt>
                <c:pt idx="1">
                  <c:v>4.49</c:v>
                </c:pt>
                <c:pt idx="2">
                  <c:v>19.15</c:v>
                </c:pt>
                <c:pt idx="3">
                  <c:v>12.37</c:v>
                </c:pt>
                <c:pt idx="4">
                  <c:v>21.05</c:v>
                </c:pt>
                <c:pt idx="5">
                  <c:v>15.56</c:v>
                </c:pt>
                <c:pt idx="6">
                  <c:v>13.83</c:v>
                </c:pt>
                <c:pt idx="7">
                  <c:v>11.83</c:v>
                </c:pt>
              </c:numCache>
            </c:numRef>
          </c:val>
        </c:ser>
        <c:ser>
          <c:idx val="6"/>
          <c:order val="6"/>
          <c:tx>
            <c:strRef>
              <c:f>Sheet1!$H$1</c:f>
              <c:strCache>
                <c:ptCount val="1"/>
                <c:pt idx="0">
                  <c:v>7</c:v>
                </c:pt>
              </c:strCache>
            </c:strRef>
          </c:tx>
          <c:spPr>
            <a:solidFill>
              <a:schemeClr val="accent1">
                <a:lumMod val="60000"/>
              </a:schemeClr>
            </a:solidFill>
            <a:ln>
              <a:noFill/>
            </a:ln>
            <a:effectLst/>
          </c:spPr>
          <c:invertIfNegative val="0"/>
          <c:cat>
            <c:strRef>
              <c:f>Sheet1!$A$2:$A$9</c:f>
              <c:strCache>
                <c:ptCount val="8"/>
                <c:pt idx="0">
                  <c:v>Price</c:v>
                </c:pt>
                <c:pt idx="1">
                  <c:v>Menu Offerings</c:v>
                </c:pt>
                <c:pt idx="2">
                  <c:v>Cleanliness</c:v>
                </c:pt>
                <c:pt idx="3">
                  <c:v>Convenience</c:v>
                </c:pt>
                <c:pt idx="4">
                  <c:v>Service</c:v>
                </c:pt>
                <c:pt idx="5">
                  <c:v>Location</c:v>
                </c:pt>
                <c:pt idx="6">
                  <c:v>Atmosphere</c:v>
                </c:pt>
                <c:pt idx="7">
                  <c:v>Reiews</c:v>
                </c:pt>
              </c:strCache>
            </c:strRef>
          </c:cat>
          <c:val>
            <c:numRef>
              <c:f>Sheet1!$H$2:$H$9</c:f>
              <c:numCache>
                <c:formatCode>General</c:formatCode>
                <c:ptCount val="8"/>
                <c:pt idx="0">
                  <c:v>6.52</c:v>
                </c:pt>
                <c:pt idx="1">
                  <c:v>2.25</c:v>
                </c:pt>
                <c:pt idx="2">
                  <c:v>8.51</c:v>
                </c:pt>
                <c:pt idx="3">
                  <c:v>19.59</c:v>
                </c:pt>
                <c:pt idx="4">
                  <c:v>9.47</c:v>
                </c:pt>
                <c:pt idx="5">
                  <c:v>13.33</c:v>
                </c:pt>
                <c:pt idx="6">
                  <c:v>22.34</c:v>
                </c:pt>
                <c:pt idx="7">
                  <c:v>17.2</c:v>
                </c:pt>
              </c:numCache>
            </c:numRef>
          </c:val>
        </c:ser>
        <c:ser>
          <c:idx val="7"/>
          <c:order val="7"/>
          <c:tx>
            <c:strRef>
              <c:f>Sheet1!$I$1</c:f>
              <c:strCache>
                <c:ptCount val="1"/>
                <c:pt idx="0">
                  <c:v>8</c:v>
                </c:pt>
              </c:strCache>
            </c:strRef>
          </c:tx>
          <c:spPr>
            <a:solidFill>
              <a:schemeClr val="accent2">
                <a:lumMod val="60000"/>
              </a:schemeClr>
            </a:solidFill>
            <a:ln>
              <a:noFill/>
            </a:ln>
            <a:effectLst/>
          </c:spPr>
          <c:invertIfNegative val="0"/>
          <c:cat>
            <c:strRef>
              <c:f>Sheet1!$A$2:$A$9</c:f>
              <c:strCache>
                <c:ptCount val="8"/>
                <c:pt idx="0">
                  <c:v>Price</c:v>
                </c:pt>
                <c:pt idx="1">
                  <c:v>Menu Offerings</c:v>
                </c:pt>
                <c:pt idx="2">
                  <c:v>Cleanliness</c:v>
                </c:pt>
                <c:pt idx="3">
                  <c:v>Convenience</c:v>
                </c:pt>
                <c:pt idx="4">
                  <c:v>Service</c:v>
                </c:pt>
                <c:pt idx="5">
                  <c:v>Location</c:v>
                </c:pt>
                <c:pt idx="6">
                  <c:v>Atmosphere</c:v>
                </c:pt>
                <c:pt idx="7">
                  <c:v>Reiews</c:v>
                </c:pt>
              </c:strCache>
            </c:strRef>
          </c:cat>
          <c:val>
            <c:numRef>
              <c:f>Sheet1!$I$2:$I$9</c:f>
              <c:numCache>
                <c:formatCode>General</c:formatCode>
                <c:ptCount val="8"/>
                <c:pt idx="0">
                  <c:v>1.09</c:v>
                </c:pt>
                <c:pt idx="1">
                  <c:v>5.619999999999997</c:v>
                </c:pt>
                <c:pt idx="2">
                  <c:v>6.38</c:v>
                </c:pt>
                <c:pt idx="3">
                  <c:v>9.8</c:v>
                </c:pt>
                <c:pt idx="4">
                  <c:v>6.319999999999998</c:v>
                </c:pt>
                <c:pt idx="5">
                  <c:v>14.44</c:v>
                </c:pt>
                <c:pt idx="6">
                  <c:v>13.83</c:v>
                </c:pt>
                <c:pt idx="7">
                  <c:v>44.09</c:v>
                </c:pt>
              </c:numCache>
            </c:numRef>
          </c:val>
        </c:ser>
        <c:dLbls>
          <c:showLegendKey val="0"/>
          <c:showVal val="0"/>
          <c:showCatName val="0"/>
          <c:showSerName val="0"/>
          <c:showPercent val="0"/>
          <c:showBubbleSize val="0"/>
        </c:dLbls>
        <c:gapWidth val="150"/>
        <c:overlap val="100"/>
        <c:axId val="-2024638816"/>
        <c:axId val="-2024636528"/>
      </c:barChart>
      <c:catAx>
        <c:axId val="-202463881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4636528"/>
        <c:crosses val="autoZero"/>
        <c:auto val="1"/>
        <c:lblAlgn val="ctr"/>
        <c:lblOffset val="100"/>
        <c:noMultiLvlLbl val="0"/>
      </c:catAx>
      <c:valAx>
        <c:axId val="-202463652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4638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22: What is your gender?</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cat>
            <c:strRef>
              <c:f>Sheet1!$A$2:$A$4</c:f>
              <c:strCache>
                <c:ptCount val="3"/>
                <c:pt idx="0">
                  <c:v>Female</c:v>
                </c:pt>
                <c:pt idx="1">
                  <c:v>Male</c:v>
                </c:pt>
                <c:pt idx="2">
                  <c:v>Prefer not to answer</c:v>
                </c:pt>
              </c:strCache>
            </c:strRef>
          </c:cat>
          <c:val>
            <c:numRef>
              <c:f>Sheet1!$B$2:$B$4</c:f>
              <c:numCache>
                <c:formatCode>General</c:formatCode>
                <c:ptCount val="3"/>
                <c:pt idx="0">
                  <c:v>63.92</c:v>
                </c:pt>
                <c:pt idx="1">
                  <c:v>35.05</c:v>
                </c:pt>
                <c:pt idx="2">
                  <c:v>1.03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22: What is your age?</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cat>
            <c:strRef>
              <c:f>Sheet1!$A$2:$A$6</c:f>
              <c:strCache>
                <c:ptCount val="5"/>
                <c:pt idx="0">
                  <c:v>18-24</c:v>
                </c:pt>
                <c:pt idx="1">
                  <c:v>25-34</c:v>
                </c:pt>
                <c:pt idx="2">
                  <c:v>35-49</c:v>
                </c:pt>
                <c:pt idx="3">
                  <c:v>50-64</c:v>
                </c:pt>
                <c:pt idx="4">
                  <c:v>65+</c:v>
                </c:pt>
              </c:strCache>
            </c:strRef>
          </c:cat>
          <c:val>
            <c:numRef>
              <c:f>Sheet1!$B$2:$B$6</c:f>
              <c:numCache>
                <c:formatCode>General</c:formatCode>
                <c:ptCount val="5"/>
                <c:pt idx="0">
                  <c:v>89.69</c:v>
                </c:pt>
                <c:pt idx="1">
                  <c:v>7.22</c:v>
                </c:pt>
                <c:pt idx="2">
                  <c:v>1.03</c:v>
                </c:pt>
                <c:pt idx="3">
                  <c:v>1.03</c:v>
                </c:pt>
                <c:pt idx="4">
                  <c:v>1.03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24: What is your level of education?</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cat>
            <c:strRef>
              <c:f>Sheet1!$A$2:$A$7</c:f>
              <c:strCache>
                <c:ptCount val="6"/>
                <c:pt idx="0">
                  <c:v>Currently in highschool</c:v>
                </c:pt>
                <c:pt idx="1">
                  <c:v>Currently in college</c:v>
                </c:pt>
                <c:pt idx="2">
                  <c:v>Bachelor Degree</c:v>
                </c:pt>
                <c:pt idx="3">
                  <c:v>Master Degree</c:v>
                </c:pt>
                <c:pt idx="4">
                  <c:v>PhD</c:v>
                </c:pt>
                <c:pt idx="5">
                  <c:v>Other</c:v>
                </c:pt>
              </c:strCache>
            </c:strRef>
          </c:cat>
          <c:val>
            <c:numRef>
              <c:f>Sheet1!$B$2:$B$7</c:f>
              <c:numCache>
                <c:formatCode>General</c:formatCode>
                <c:ptCount val="6"/>
                <c:pt idx="0">
                  <c:v>0.0</c:v>
                </c:pt>
                <c:pt idx="1">
                  <c:v>83.33</c:v>
                </c:pt>
                <c:pt idx="2">
                  <c:v>11.46</c:v>
                </c:pt>
                <c:pt idx="3">
                  <c:v>2.08</c:v>
                </c:pt>
                <c:pt idx="4">
                  <c:v>2.08</c:v>
                </c:pt>
                <c:pt idx="5">
                  <c:v>1.05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26: What is the total income of your household? (overall)</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cat>
            <c:strRef>
              <c:f>Sheet1!$A$2:$A$9</c:f>
              <c:strCache>
                <c:ptCount val="8"/>
                <c:pt idx="0">
                  <c:v>Less than $10,00</c:v>
                </c:pt>
                <c:pt idx="1">
                  <c:v>Between $10,000 and $20,000</c:v>
                </c:pt>
                <c:pt idx="2">
                  <c:v>Between $20,000 and $30,000</c:v>
                </c:pt>
                <c:pt idx="3">
                  <c:v>Between $30,000 and $40,000</c:v>
                </c:pt>
                <c:pt idx="4">
                  <c:v>Between $40,000 and $50,000</c:v>
                </c:pt>
                <c:pt idx="5">
                  <c:v>Between $50,000 and $70,000</c:v>
                </c:pt>
                <c:pt idx="6">
                  <c:v>More than $70,000</c:v>
                </c:pt>
                <c:pt idx="7">
                  <c:v>Prefer not to answer</c:v>
                </c:pt>
              </c:strCache>
            </c:strRef>
          </c:cat>
          <c:val>
            <c:numRef>
              <c:f>Sheet1!$B$2:$B$9</c:f>
              <c:numCache>
                <c:formatCode>General</c:formatCode>
                <c:ptCount val="8"/>
                <c:pt idx="0">
                  <c:v>56.7</c:v>
                </c:pt>
                <c:pt idx="1">
                  <c:v>10.31</c:v>
                </c:pt>
                <c:pt idx="2">
                  <c:v>3.09</c:v>
                </c:pt>
                <c:pt idx="3">
                  <c:v>1.03</c:v>
                </c:pt>
                <c:pt idx="4">
                  <c:v>1.03</c:v>
                </c:pt>
                <c:pt idx="5">
                  <c:v>3.09</c:v>
                </c:pt>
                <c:pt idx="6">
                  <c:v>8.25</c:v>
                </c:pt>
                <c:pt idx="7">
                  <c:v>16.49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26: What is the total income of your household? (18-24)</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cat>
            <c:strRef>
              <c:f>Sheet1!$A$2:$A$9</c:f>
              <c:strCache>
                <c:ptCount val="8"/>
                <c:pt idx="0">
                  <c:v>Less than $10,00</c:v>
                </c:pt>
                <c:pt idx="1">
                  <c:v>Between $10,000 and $20,000</c:v>
                </c:pt>
                <c:pt idx="2">
                  <c:v>Between $20,000 and $30,000</c:v>
                </c:pt>
                <c:pt idx="3">
                  <c:v>Between $30,000 and $40,000</c:v>
                </c:pt>
                <c:pt idx="4">
                  <c:v>Between $40,000 and $50,000</c:v>
                </c:pt>
                <c:pt idx="5">
                  <c:v>Between $50,000 and $70,000</c:v>
                </c:pt>
                <c:pt idx="6">
                  <c:v>More than $70,000</c:v>
                </c:pt>
                <c:pt idx="7">
                  <c:v>Prefer not to answer</c:v>
                </c:pt>
              </c:strCache>
            </c:strRef>
          </c:cat>
          <c:val>
            <c:numRef>
              <c:f>Sheet1!$B$2:$B$9</c:f>
              <c:numCache>
                <c:formatCode>General</c:formatCode>
                <c:ptCount val="8"/>
                <c:pt idx="0">
                  <c:v>59.77</c:v>
                </c:pt>
                <c:pt idx="1">
                  <c:v>9.2</c:v>
                </c:pt>
                <c:pt idx="2">
                  <c:v>3.45</c:v>
                </c:pt>
                <c:pt idx="3">
                  <c:v>1.15</c:v>
                </c:pt>
                <c:pt idx="4">
                  <c:v>1.15</c:v>
                </c:pt>
                <c:pt idx="5">
                  <c:v>3.3</c:v>
                </c:pt>
                <c:pt idx="6">
                  <c:v>4.6</c:v>
                </c:pt>
                <c:pt idx="7">
                  <c:v>18.39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Question 26: What is the total income of your household? (25+)</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Pt>
            <c:idx val="7"/>
            <c:bubble3D val="0"/>
            <c:spPr>
              <a:solidFill>
                <a:schemeClr val="accent2">
                  <a:lumMod val="60000"/>
                </a:schemeClr>
              </a:solidFill>
              <a:ln w="19050">
                <a:solidFill>
                  <a:schemeClr val="lt1"/>
                </a:solidFill>
              </a:ln>
              <a:effectLst/>
            </c:spPr>
          </c:dPt>
          <c:cat>
            <c:strRef>
              <c:f>Sheet1!$A$2:$A$9</c:f>
              <c:strCache>
                <c:ptCount val="8"/>
                <c:pt idx="0">
                  <c:v>Less than $10,00</c:v>
                </c:pt>
                <c:pt idx="1">
                  <c:v>Between $10,000 and $20,000</c:v>
                </c:pt>
                <c:pt idx="2">
                  <c:v>Between $20,000 and $30,000</c:v>
                </c:pt>
                <c:pt idx="3">
                  <c:v>Between $30,000 and $40,000</c:v>
                </c:pt>
                <c:pt idx="4">
                  <c:v>Between $40,000 and $50,000</c:v>
                </c:pt>
                <c:pt idx="5">
                  <c:v>Between $50,000 and $70,000</c:v>
                </c:pt>
                <c:pt idx="6">
                  <c:v>More than $70,000</c:v>
                </c:pt>
                <c:pt idx="7">
                  <c:v>Prefer not to answer</c:v>
                </c:pt>
              </c:strCache>
            </c:strRef>
          </c:cat>
          <c:val>
            <c:numRef>
              <c:f>Sheet1!$B$2:$B$9</c:f>
              <c:numCache>
                <c:formatCode>General</c:formatCode>
                <c:ptCount val="8"/>
                <c:pt idx="0">
                  <c:v>30.0</c:v>
                </c:pt>
                <c:pt idx="1">
                  <c:v>20.0</c:v>
                </c:pt>
                <c:pt idx="2">
                  <c:v>0.0</c:v>
                </c:pt>
                <c:pt idx="3">
                  <c:v>0.0</c:v>
                </c:pt>
                <c:pt idx="4">
                  <c:v>0.0</c:v>
                </c:pt>
                <c:pt idx="5">
                  <c:v>10.0</c:v>
                </c:pt>
                <c:pt idx="6">
                  <c:v>40.0</c:v>
                </c:pt>
                <c:pt idx="7">
                  <c:v>0.0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333">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50000"/>
            <a:lumOff val="50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40" b="0" kern="1200" spc="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30</Pages>
  <Words>3457</Words>
  <Characters>19705</Characters>
  <Application>Microsoft Macintosh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23116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Rustie Anglin</cp:lastModifiedBy>
  <cp:revision>13</cp:revision>
  <dcterms:created xsi:type="dcterms:W3CDTF">2018-01-09T18:50:00Z</dcterms:created>
  <dcterms:modified xsi:type="dcterms:W3CDTF">2018-01-12T01:47:00Z</dcterms:modified>
</cp:coreProperties>
</file>