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b w:val="1"/>
          <w:bCs w:val="1"/>
          <w:i w:val="1"/>
          <w:iCs w:val="1"/>
          <w:color w:val="28379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283792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rtl w:val="0"/>
        </w:rPr>
        <w:t xml:space="preserve">OraCare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83792"/>
          <w:rtl w:val="0"/>
        </w:rPr>
        <w:t xml:space="preserve">  is an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rtl w:val="0"/>
        </w:rPr>
        <w:t xml:space="preserve">antimicrobial rinse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83792"/>
          <w:rtl w:val="0"/>
        </w:rPr>
        <w:t xml:space="preserve">used to help treat periodontitis by helping to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rtl w:val="0"/>
        </w:rPr>
        <w:t xml:space="preserve">reduce bacteria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83792"/>
          <w:rtl w:val="0"/>
        </w:rPr>
        <w:t xml:space="preserve"> in the mouth. 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83792"/>
          <w:rtl w:val="0"/>
        </w:rPr>
        <w:t xml:space="preserve">Your hygienist will circle the indications and instructions that apply to you.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i w:val="1"/>
          <w:iCs w:val="1"/>
          <w:color w:val="28379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  <w:rtl w:val="0"/>
        </w:rPr>
        <w:t xml:space="preserve">Indications for Use</w:t>
      </w:r>
    </w:p>
    <w:p w:rsidR="00000000" w:rsidDel="00000000" w:rsidP="00000000" w:rsidRDefault="00000000" w:rsidRPr="00000000" w14:paraId="00000005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For patients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with periodontal disease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who are having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periodontal therapy.</w:t>
      </w:r>
    </w:p>
    <w:p w:rsidR="00000000" w:rsidDel="00000000" w:rsidP="00000000" w:rsidRDefault="00000000" w:rsidRPr="00000000" w14:paraId="00000007">
      <w:pPr>
        <w:ind w:left="72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For patients who suffer from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dry mouth. </w:t>
      </w:r>
    </w:p>
    <w:p w:rsidR="00000000" w:rsidDel="00000000" w:rsidP="00000000" w:rsidRDefault="00000000" w:rsidRPr="00000000" w14:paraId="00000009">
      <w:pPr>
        <w:jc w:val="left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  <w:rtl w:val="0"/>
        </w:rPr>
        <w:t xml:space="preserve">Instructions for Use</w:t>
      </w:r>
    </w:p>
    <w:p w:rsidR="00000000" w:rsidDel="00000000" w:rsidP="00000000" w:rsidRDefault="00000000" w:rsidRPr="00000000" w14:paraId="0000000B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Pump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3 equal amounts from each bottle, Part 1 and Part 2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into the cup provided.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Allow the mixture to activate for 30 seconds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. Thoroughly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 swish the mixed solution around for 30 seconds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, then spit. Repeat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every day, twice a day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for the most effective results.</w:t>
      </w:r>
    </w:p>
    <w:p w:rsidR="00000000" w:rsidDel="00000000" w:rsidP="00000000" w:rsidRDefault="00000000" w:rsidRPr="00000000" w14:paraId="0000000D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AM,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eat your breakfast first, brush/floss/waterpik  your teeth, use the rinse, then wait 30 minutes before eating or drinking again. </w:t>
      </w:r>
    </w:p>
    <w:p w:rsidR="00000000" w:rsidDel="00000000" w:rsidP="00000000" w:rsidRDefault="00000000" w:rsidRPr="00000000" w14:paraId="0000000F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PM,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 brush/floss/waterpik your teeth, use the rinse and go straight to bed making it the last thing you do.</w:t>
      </w:r>
    </w:p>
    <w:p w:rsidR="00000000" w:rsidDel="00000000" w:rsidP="00000000" w:rsidRDefault="00000000" w:rsidRPr="00000000" w14:paraId="00000010">
      <w:pPr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Georgia" w:cs="Georgia" w:eastAsia="Georgia" w:hAnsi="Georgia"/>
          <w:b w:val="1"/>
          <w:bCs w:val="1"/>
          <w:color w:val="283792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83792"/>
          <w:rtl w:val="0"/>
        </w:rPr>
        <w:t xml:space="preserve">This product can be used daily for as long as it is beneficial to the patient.</w:t>
      </w:r>
    </w:p>
    <w:p w:rsidR="00000000" w:rsidDel="00000000" w:rsidP="00000000" w:rsidRDefault="00000000" w:rsidRPr="00000000" w14:paraId="00000012">
      <w:pPr>
        <w:jc w:val="center"/>
        <w:rPr>
          <w:rFonts w:ascii="Georgia" w:cs="Georgia" w:eastAsia="Georgia" w:hAnsi="Georgia"/>
          <w:b w:val="1"/>
          <w:bCs w:val="1"/>
          <w:color w:val="283792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008d97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center"/>
      <w:rPr/>
    </w:pPr>
    <w:r w:rsidDel="00000000" w:rsidR="00000000" w:rsidRPr="00000000">
      <w:rPr>
        <w:rFonts w:ascii="Georgia" w:cs="Georgia" w:eastAsia="Georgia" w:hAnsi="Georgia"/>
        <w:b w:val="1"/>
        <w:bCs w:val="1"/>
        <w:color w:val="283792"/>
        <w:sz w:val="34"/>
        <w:szCs w:val="34"/>
        <w:rtl w:val="0"/>
      </w:rPr>
      <w:t xml:space="preserve">OraCare Rinse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5795963</wp:posOffset>
          </wp:positionH>
          <wp:positionV relativeFrom="paragraph">
            <wp:posOffset>-295274</wp:posOffset>
          </wp:positionV>
          <wp:extent cx="995363" cy="95245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5363" cy="95245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