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Temeljem Programa rada za 2024. godinu, Turistička zajednica grada Šibenika objavljuje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JAVNI POZIV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Za kandidiranje manifestacija za dodjelu potpora iz programa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„Potpore za turističke manifestacije“ u 2024. godini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I. Predmet Javnog poziva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Predmet Javnog poziva je dodjela bespovratnih novčanih sredstava Turističke zajednice grada Šibenika (dalje u tekstu: TZGŠ) za manifestacije od lokalnog, regionalnog, nacionalnog i/ili međunarodnog značaja, kao glavnog motiva dolaska turista u destinaciju, a koje doprinose slijedećim ciljevima: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razvoju turizma, te kulturne i povijesne baštine,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podizanju kvalitete i količine turističke ponude,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razvoju kongresnog, kulturnog, sportskog i ostalih selektivnih oblika turizma,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razvoju sadržaja koji omogućuju poboljšanje kvalitete i produženje turističke sezone,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promocija grada Šibenika u zemlji i inozemstvu,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stvaranju prepoznatljivog imidža turizma grada Šibenika.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Sredstva potpore odobrit će se za organizaciju i realizaciju: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Kulturnih manifestacija,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Zabavnih manifestacija,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Sportskih manifestacija,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Eno-gastronomskih manifestacija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Proračunska sredstva po ovom javnom pozivu iznose 85.000,00 eura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II. Namjena sredstava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Bespovratna sredstva potpore mogu se dodijeliti i koristiti isključivo za manifestacije koje se održavaju u 202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godini. Sredstva su namijenjena za sufinanciranje troškova nabave roba i usluga za neposrednu realizaciju manifestacija i to: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sufinanciranje održavanja manifestacije (troškovi glazbenika, troškovi tehnike, troškovi promocije manifestacije, troškovi učesnika u manifestaciji, ostali troškovi),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izrada promotivnih brošura i promocija manifestacije na internetu,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nabava radnog/potrošnog materijala vezanog za organizaciju manifestacije,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najam prostora za održavanje manifestacije,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troškovi smještaja, te putni troškovi izvođača i vanjskih suradnika, temeljem ugovora,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druge potrebe u svrhu održavanja manifestacije.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Bespovratna sredstva potpore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 mogu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 dodijeliti i koristiti za: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kupnju nekretnina (objekata i zemljišta), te prijevoznih sredstava,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troškove redovnog poslovanja organizatora manifestacije (plaće i ostala primanja zaposlenih, troškove prijevoza i putovanja zaposlenih, studijska putovanja, pokriće gubitaka, poreze i doprinose, kamate na kredite, carinske i uvozne pristojbe ili bilo koje druge naknade),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izradu studija, elaborata, projektne i druge dokumentacije,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manifestacije koje se isključivo odnose na jednokratno održavanje kao konferencije, okrugli stolovi, seminari, proslave obljetnica, izleti i hodočašća.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sve druge troškove koji nisu vezani za realizaciju kandidirane manifestacije.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III. Korisnici sredstava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Za sredstva potpore mogu se kandidirati pravne i fizičke osobe (dalje u tekstu: Organizator) i to: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Trgovačka društva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Obrti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Sportski klubovi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Kulturne i druge javne ustanove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Udruge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Umjetničke organizacije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Za potporu za pojedinu manifestaciju se može kandidirati samo Organizator manifestacije,  koji u cijelosti organizira manifestaciju za koju traži potporu.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Za potpore se ne mogu kandidirati Organizatori koji su dužnici plaćanja boravišne pristojbe i/ili turističke članarine, te Organizatori, koji nisu uspjeli ishoditi potvrdu nadležne Porezne uprave o nepostojanju duga Organizatora prema državi .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Svaki organizator ima pravo na ovaj poziv poslati najviše (2) prijave za sufinanciranje određene manifestacije.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IV. Prihvatljivost troškova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TZGŠ može Organizatoru odobriti potporu do maksimalno 30% opravdanih/prihvatljivih troškova manifestacije.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Calibri" w:cs="Calibri" w:eastAsia="Calibri" w:hAnsi="Calibri"/>
          <w:i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Odluka o ukupnom iznosu novčanih sredstava putem Javnog poziva za sufinanciranje manifestacija ovisi o broju i kvaliteti pristiglih prijava, te raspoloživom budžetu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Calibri" w:cs="Calibri" w:eastAsia="Calibri" w:hAnsi="Calibri"/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V. Kriteriji za odobravanje potpora TZGŠ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Kriteriji za odobravanje potpora TZGŠ su: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originalnost, prepoznatljivost i kvaliteta,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doprinos projekta razvoju turističke ponude grada Šibenika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karakter manifestacije (sastav izvođača – domaći i/ili inozemni ),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vrijeme i mjesto održavanja manifestacija (otvoreni javni prostor – trgovi, ulice i dr.),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tradicija održavanja manifestacije /održivost – dugoročni učinci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izvori financiranja manifestacija, odnosno njihovo sufinanciranje i od strane drugih subjekata.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sudjelovanje interesnih subjekata javnog i privatnog sektora u organizaciji i realizaciji manifestacije,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zastupljenost u domaćim i stranim medijima,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 svim vrstama slikovnog oglašavanja te tiskanja promidžbenih materijala, osim na radiju, organizator događanja je u oglasu u obvezi objaviti logo TZ grada Šibenika.  Ukoliko događaj ima svoj profil na društvenim mrežama, potrebno je u tekstu / captionu u svakoj od objava navesti službene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hashtagove TZG Šibenika #visitsibenik i #lovesibenik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5D">
      <w:pPr>
        <w:shd w:fill="ffffff" w:val="clear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Ukoliko se vrši kampanja na društvenim mrežama, potrebno je u tekstu oglasa koristiti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hashtagove  #visitsibenik  i #lovesibenik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. Link za preuzimanje loga sastavni je dio natječajne dokumentacije stranici TZ grada Šibenika. </w:t>
      </w:r>
    </w:p>
    <w:p w:rsidR="00000000" w:rsidDel="00000000" w:rsidP="00000000" w:rsidRDefault="00000000" w:rsidRPr="00000000" w14:paraId="0000005E">
      <w:pPr>
        <w:shd w:fill="ffffff" w:val="clear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F">
      <w:pPr>
        <w:shd w:fill="ffffff" w:val="clear"/>
        <w:spacing w:after="0" w:line="240" w:lineRule="auto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Korisnik potpore dužan je TZGŠ dostavljati PR materijale manifestacije (foto i video materijale te PR članke) s ciljem promocije na kanalima TZGŠ.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Link za preuzimanje nalazi se pod „Aktualnosti“ na web stranici TZ grada Šibenika.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VI. Potrebna dokumentacija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Za kandidiranje manifestacija za dodjelu potpore TZGŠ  Organizator mora dostaviti: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obrazac zahtjeva „PM-2024“ koji je sastavni dio Javnog poziva (objavljenog na web stranici 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www.visitsibenik.hr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dokaz o pravnom statusu Organizatora manifestacije (preslika izvoda iz trgovačkog, obrtnog ili drugog odgovarajućeg registra),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57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potvrdu nadležne Porezne uprave o nepostojanju duga Organizatora prema državi (ovaj dokaz ne smije biti stariji od 30 dana od dana objave ovog natječaja),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57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Program događanja i troškovnik – opisni i kronološki sadržaj s listom izvođača/sudionika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57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Obrazac privole za obradu osobnih podataka koji se koriste pri obradi natječajne dokumentacije. Potpisuju ga osobe  čiji se podatci upisuju u PM-2024</w:t>
      </w:r>
    </w:p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TZGŠ zadržava pravo od Organizatora manifestacije zatražiti dodatna pojašnjenja zahtjeva, kao i dodatnu dokumentaciju, koju smatra potrebnom za kvalitetno donošenje odluke o dodjeli sredstava potpore.</w:t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Kandidature s nepotpunom dokumentacijom i nepotpuno ispunjenim obrascem iz Javnog poziva neće se razmatrati.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Kandidature koje se neće razmatrati: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kandidature s nepotpunom dokumentacijom iz točke VI.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kandidature s nepotpuno ispunjenim  obrascem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kandidature pristigle nakon roka.</w:t>
      </w:r>
    </w:p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Calibri" w:cs="Calibri" w:eastAsia="Calibri" w:hAnsi="Calibri"/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VII. Postupak realizacije programa</w:t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zahtjevima pristiglim na Javni poziv raspravlja Vijeće Turističke zajednice grada Šibenika koje ujedno i donosi Odluku o raspodjeli sredstava iz Programa potpore turističkim manifestacijama u 2024. godini. </w:t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 korisnicima se sklapa Ugovor o namjenskom korištenju sredstava, kojim se reguliraju međusobna prava i obveze.</w:t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Popis korisnika s odobrenim iznosom i namjenom dodijeljenih sredstava biti će objavljen na internetskim stranicama Turističke zajednice grada Šibenika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www.visitsibenik.hr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neposredno nakon prve sjednice Turističkog vijeća TZGŠ u 2024. godini.</w:t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TZG Šibenika zadržava pravo poništavanja Javnog poziva za dodjelu potpora za turističke manifestacije u 2024. godini kao i isplate odobrenih sredstava potpore temeljem odluke Turističkog vijeća TZG  Šibenika. U slučaju nepredviđenih okolnosti  TZG Šibenika također zadržava pravo poništavanja Javnog poziva za dodjelu potpora za turističke manifestacije u 2024. godini.</w:t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VIII. Rok i način podnošenja kandidature</w:t>
      </w:r>
    </w:p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Organizatori manifestacije, kandidaturu s cjelokupnom dokumentacijom  podnose Turističkoj zajednici grada Šibenika.</w:t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Kandidature se šalju u zatvorenoj omotnici s naznakama „Javni poziv za potpore manifestacijama – ne otvaraj“.</w:t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Kandidature se šalju na adresu:</w:t>
      </w:r>
    </w:p>
    <w:p w:rsidR="00000000" w:rsidDel="00000000" w:rsidP="00000000" w:rsidRDefault="00000000" w:rsidRPr="00000000" w14:paraId="00000087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Turistička zajednica grada Šibenika</w:t>
      </w:r>
    </w:p>
    <w:p w:rsidR="00000000" w:rsidDel="00000000" w:rsidP="00000000" w:rsidRDefault="00000000" w:rsidRPr="00000000" w14:paraId="00000089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Fausta Vrančića 18</w:t>
      </w:r>
    </w:p>
    <w:p w:rsidR="00000000" w:rsidDel="00000000" w:rsidP="00000000" w:rsidRDefault="00000000" w:rsidRPr="00000000" w14:paraId="0000008A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22 000 Šibenik</w:t>
      </w:r>
    </w:p>
    <w:p w:rsidR="00000000" w:rsidDel="00000000" w:rsidP="00000000" w:rsidRDefault="00000000" w:rsidRPr="00000000" w14:paraId="0000008B">
      <w:pPr>
        <w:spacing w:after="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Rok podnošenja kandidature je  05.03.2024. godine  ( u obzir dolaze i kandidature s datumom otpreme pošte od 05.03.2024.)</w:t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IX. Način isplate potpore</w:t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shd w:fill="ffffff" w:val="clear"/>
        <w:spacing w:after="0" w:line="240" w:lineRule="auto"/>
        <w:ind w:left="600" w:hanging="36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TZGŠ će do 30% od ukupno odobrenog iznosa potpore moći doznačiti organizatoru neposredno prije početka projekta dok će ostatak doznačiti nakon realizacije manifestacije i po primitku izvješća o utrošenim sredstvima utvrđene ugovorom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TZGŠ će odobrena sredstva potpore doznačiti organizatoru na žiro račun nakon realizacije manifestacije i po primitku Izvješća o utrošenim sredstvima uz popratnu dokumentaciju (foto i/ili druga dokumentacija kojom se dokazuje realizacija manifestacije, korištenje loga TZ grada Šibenika u oglasima, korištenje službenih hashtagova  TZG Šibenika #visitsibenik i #lovesibenik na društvenim profilima, preslike računa ili ugovora s dobavljačima za isporučene proizvode i/ili obavljene usluge s potvrdama o izvršenom plaćanju istih).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Rok za dostavu Izvješća o utrošenim sredstvima te ostale vjerodostojne dokumentacije - dokaznica o održanoj manifestaciji/projektu, a za isplatu odobrenih sredstava je 30 dana po održanoj manifestaciji.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TZGŠ zadržava pravo nadzora svake održane manifestacije s ciljem ocjene kvalitete i uspješnosti programa u odnosu na dostavljene prijave. Ukoliko TZG Šibenika utvrdi nepravilnosti u korištenju potpore, moguće su promjene u isplatama odobrenih sredstava i povrat sredstava u cijelosti temeljem Odluke TZGŠ.</w:t>
      </w:r>
    </w:p>
    <w:p w:rsidR="00000000" w:rsidDel="00000000" w:rsidP="00000000" w:rsidRDefault="00000000" w:rsidRPr="00000000" w14:paraId="0000009A">
      <w:pPr>
        <w:shd w:fill="ffffff" w:val="clear"/>
        <w:spacing w:after="0" w:line="240" w:lineRule="auto"/>
        <w:ind w:left="600" w:firstLine="0"/>
        <w:rPr>
          <w:rFonts w:ascii="Helvetica Neue" w:cs="Helvetica Neue" w:eastAsia="Helvetica Neue" w:hAnsi="Helvetica Neue"/>
          <w:color w:val="ff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hd w:fill="ffffff" w:val="clear"/>
        <w:ind w:left="600" w:firstLine="0"/>
        <w:rPr>
          <w:rFonts w:ascii="Helvetica Neue" w:cs="Helvetica Neue" w:eastAsia="Helvetica Neue" w:hAnsi="Helvetica Neue"/>
          <w:color w:val="ff0000"/>
          <w:sz w:val="21"/>
          <w:szCs w:val="21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color w:val="ff0000"/>
          <w:sz w:val="21"/>
          <w:szCs w:val="21"/>
          <w:u w:val="single"/>
          <w:rtl w:val="0"/>
        </w:rPr>
        <w:t xml:space="preserve">Obrazac s izvješćem o utrošenim sredstvima se nalazi na linku pod „Aktualnosti“ na web stranici TZ grada Šibenika</w:t>
      </w:r>
    </w:p>
    <w:p w:rsidR="00000000" w:rsidDel="00000000" w:rsidP="00000000" w:rsidRDefault="00000000" w:rsidRPr="00000000" w14:paraId="0000009C">
      <w:pPr>
        <w:shd w:fill="ffffff" w:val="clear"/>
        <w:ind w:left="600" w:firstLine="0"/>
        <w:rPr>
          <w:rFonts w:ascii="Helvetica Neue" w:cs="Helvetica Neue" w:eastAsia="Helvetica Neue" w:hAnsi="Helvetica Neue"/>
          <w:color w:val="0000ff"/>
          <w:sz w:val="21"/>
          <w:szCs w:val="21"/>
          <w:u w:val="single"/>
        </w:rPr>
      </w:pPr>
      <w:r w:rsidDel="00000000" w:rsidR="00000000" w:rsidRPr="00000000">
        <w:fldChar w:fldCharType="begin"/>
        <w:instrText xml:space="preserve"> HYPERLINK "https://www.sibenik-tourism.hr/clanci/javni-poziv-za-kandidiranje-manifestacija-za-dodjelu-potpora-iz-programa-potpore-za-turisticke-manifestacije-u-2023-godini/134.html" </w:instrText>
        <w:fldChar w:fldCharType="separate"/>
      </w:r>
      <w:r w:rsidDel="00000000" w:rsidR="00000000" w:rsidRPr="00000000">
        <w:rPr>
          <w:rFonts w:ascii="Helvetica Neue" w:cs="Helvetica Neue" w:eastAsia="Helvetica Neue" w:hAnsi="Helvetica Neue"/>
          <w:color w:val="0000ff"/>
          <w:sz w:val="21"/>
          <w:szCs w:val="21"/>
          <w:u w:val="single"/>
          <w:rtl w:val="0"/>
        </w:rPr>
        <w:t xml:space="preserve">Javni poziv za potpore manifestacijama u 2024. godini</w:t>
      </w:r>
    </w:p>
    <w:p w:rsidR="00000000" w:rsidDel="00000000" w:rsidP="00000000" w:rsidRDefault="00000000" w:rsidRPr="00000000" w14:paraId="0000009D">
      <w:pPr>
        <w:shd w:fill="ffffff" w:val="clear"/>
        <w:spacing w:after="0" w:line="240" w:lineRule="auto"/>
        <w:ind w:left="600" w:firstLine="0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F">
      <w:pPr>
        <w:spacing w:after="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ind w:left="5664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Direktor TZ grada Šibenika</w:t>
      </w:r>
    </w:p>
    <w:p w:rsidR="00000000" w:rsidDel="00000000" w:rsidP="00000000" w:rsidRDefault="00000000" w:rsidRPr="00000000" w14:paraId="000000A2">
      <w:pPr>
        <w:spacing w:after="0" w:line="240" w:lineRule="auto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Dino Karađole</w:t>
      </w:r>
    </w:p>
    <w:p w:rsidR="00000000" w:rsidDel="00000000" w:rsidP="00000000" w:rsidRDefault="00000000" w:rsidRPr="00000000" w14:paraId="000000A4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ind w:left="424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ind w:left="2124" w:firstLine="707.9999999999998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ind w:left="2124" w:firstLine="707.9999999999998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276" w:top="1417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elvetica Neue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72652" cy="79620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2652" cy="79620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0"/>
      <w:numFmt w:val="bullet"/>
      <w:lvlText w:val="●"/>
      <w:lvlJc w:val="left"/>
      <w:pPr>
        <w:ind w:left="150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222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66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438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82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654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726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visitsibenik.hr" TargetMode="External"/><Relationship Id="rId7" Type="http://schemas.openxmlformats.org/officeDocument/2006/relationships/hyperlink" Target="http://www.visitsibenik.hr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