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4441" w14:textId="0132E7B2" w:rsidR="2EF4E650" w:rsidRPr="005738EB" w:rsidRDefault="005738EB" w:rsidP="00601576">
      <w:pPr>
        <w:spacing w:line="360" w:lineRule="auto"/>
        <w:jc w:val="center"/>
        <w:rPr>
          <w:rFonts w:ascii="Arial" w:hAnsi="Arial" w:cs="Arial"/>
          <w:b/>
          <w:bCs/>
          <w:sz w:val="20"/>
          <w:szCs w:val="20"/>
          <w:lang w:val="en-GB"/>
        </w:rPr>
      </w:pPr>
      <w:r w:rsidRPr="005738EB">
        <w:rPr>
          <w:rFonts w:ascii="Arial" w:hAnsi="Arial" w:cs="Arial"/>
          <w:b/>
          <w:bCs/>
          <w:sz w:val="20"/>
          <w:szCs w:val="20"/>
          <w:lang w:val="en-GB"/>
        </w:rPr>
        <w:t>SUPPORTING INSERT</w:t>
      </w:r>
    </w:p>
    <w:p w14:paraId="0737E31C" w14:textId="5C4FF8D0" w:rsidR="00195A9C" w:rsidRPr="005738EB" w:rsidRDefault="005738EB" w:rsidP="00601576">
      <w:pPr>
        <w:spacing w:line="360" w:lineRule="auto"/>
        <w:jc w:val="center"/>
        <w:rPr>
          <w:rFonts w:ascii="Arial" w:eastAsia="Arial" w:hAnsi="Arial" w:cs="Arial"/>
          <w:color w:val="000000" w:themeColor="text1"/>
          <w:sz w:val="20"/>
          <w:szCs w:val="20"/>
          <w:lang w:val="en-GB"/>
        </w:rPr>
      </w:pPr>
      <w:r w:rsidRPr="005738EB">
        <w:rPr>
          <w:rFonts w:ascii="Arial" w:eastAsia="Arial" w:hAnsi="Arial" w:cs="Arial"/>
          <w:color w:val="000000" w:themeColor="text1"/>
          <w:sz w:val="20"/>
          <w:szCs w:val="20"/>
          <w:lang w:val="en-GB"/>
        </w:rPr>
        <w:t xml:space="preserve">Instructions, context and explanatory notes towards the role and use of Article 8 and 10 of the Consortium Agreement </w:t>
      </w:r>
      <w:r w:rsidR="2EF4E650" w:rsidRPr="005738EB">
        <w:rPr>
          <w:rFonts w:ascii="Arial" w:eastAsia="Arial" w:hAnsi="Arial" w:cs="Arial"/>
          <w:color w:val="000000" w:themeColor="text1"/>
          <w:sz w:val="20"/>
          <w:szCs w:val="20"/>
          <w:lang w:val="en-GB"/>
        </w:rPr>
        <w:t>(‘</w:t>
      </w:r>
      <w:r w:rsidR="2EF4E650" w:rsidRPr="005738EB">
        <w:rPr>
          <w:rFonts w:ascii="Arial" w:eastAsia="Arial" w:hAnsi="Arial" w:cs="Arial"/>
          <w:i/>
          <w:iCs/>
          <w:color w:val="000000" w:themeColor="text1"/>
          <w:sz w:val="20"/>
          <w:szCs w:val="20"/>
          <w:lang w:val="en-GB"/>
        </w:rPr>
        <w:t>Foreground’</w:t>
      </w:r>
      <w:r w:rsidR="00091BFA" w:rsidRPr="005738EB">
        <w:rPr>
          <w:rFonts w:ascii="Arial" w:eastAsia="Arial" w:hAnsi="Arial" w:cs="Arial"/>
          <w:i/>
          <w:iCs/>
          <w:color w:val="000000" w:themeColor="text1"/>
          <w:sz w:val="20"/>
          <w:szCs w:val="20"/>
          <w:lang w:val="en-GB"/>
        </w:rPr>
        <w:t xml:space="preserve"> </w:t>
      </w:r>
      <w:r w:rsidR="00655B87">
        <w:rPr>
          <w:rFonts w:ascii="Arial" w:eastAsia="Arial" w:hAnsi="Arial" w:cs="Arial"/>
          <w:color w:val="000000" w:themeColor="text1"/>
          <w:sz w:val="20"/>
          <w:szCs w:val="20"/>
          <w:lang w:val="en-GB"/>
        </w:rPr>
        <w:t>and</w:t>
      </w:r>
      <w:r w:rsidR="00655B87" w:rsidRPr="005738EB">
        <w:rPr>
          <w:rFonts w:ascii="Arial" w:eastAsia="Arial" w:hAnsi="Arial" w:cs="Arial"/>
          <w:i/>
          <w:iCs/>
          <w:color w:val="000000" w:themeColor="text1"/>
          <w:sz w:val="20"/>
          <w:szCs w:val="20"/>
          <w:lang w:val="en-GB"/>
        </w:rPr>
        <w:t xml:space="preserve"> </w:t>
      </w:r>
      <w:r w:rsidR="00091BFA" w:rsidRPr="005738EB">
        <w:rPr>
          <w:rFonts w:ascii="Arial" w:eastAsia="Arial" w:hAnsi="Arial" w:cs="Arial"/>
          <w:i/>
          <w:iCs/>
          <w:color w:val="000000" w:themeColor="text1"/>
          <w:sz w:val="20"/>
          <w:szCs w:val="20"/>
          <w:lang w:val="en-GB"/>
        </w:rPr>
        <w:t>‘Access Rights’</w:t>
      </w:r>
      <w:r w:rsidR="2EF4E650" w:rsidRPr="005738EB">
        <w:rPr>
          <w:rFonts w:ascii="Arial" w:eastAsia="Arial" w:hAnsi="Arial" w:cs="Arial"/>
          <w:color w:val="000000" w:themeColor="text1"/>
          <w:sz w:val="20"/>
          <w:szCs w:val="20"/>
          <w:lang w:val="en-GB"/>
        </w:rPr>
        <w:t>)</w:t>
      </w:r>
      <w:r w:rsidR="7CE75D1B" w:rsidRPr="005738EB">
        <w:rPr>
          <w:rFonts w:ascii="Arial" w:eastAsia="Arial" w:hAnsi="Arial" w:cs="Arial"/>
          <w:color w:val="000000" w:themeColor="text1"/>
          <w:sz w:val="20"/>
          <w:szCs w:val="20"/>
          <w:lang w:val="en-GB"/>
        </w:rPr>
        <w:t xml:space="preserve"> - </w:t>
      </w:r>
      <w:r w:rsidRPr="005738EB">
        <w:rPr>
          <w:rFonts w:ascii="Arial" w:eastAsia="Arial" w:hAnsi="Arial" w:cs="Arial"/>
          <w:color w:val="000000" w:themeColor="text1"/>
          <w:sz w:val="20"/>
          <w:szCs w:val="20"/>
          <w:lang w:val="en-GB"/>
        </w:rPr>
        <w:t>English</w:t>
      </w:r>
    </w:p>
    <w:p w14:paraId="60DCFBEC" w14:textId="77777777" w:rsidR="007E3DBB" w:rsidRPr="005738EB" w:rsidRDefault="007E3DBB" w:rsidP="00601576">
      <w:pPr>
        <w:spacing w:line="360" w:lineRule="auto"/>
        <w:jc w:val="center"/>
        <w:rPr>
          <w:rFonts w:ascii="Arial" w:eastAsia="Arial" w:hAnsi="Arial" w:cs="Arial"/>
          <w:color w:val="000000" w:themeColor="text1"/>
          <w:sz w:val="20"/>
          <w:szCs w:val="20"/>
          <w:lang w:val="en-GB"/>
        </w:rPr>
      </w:pPr>
    </w:p>
    <w:p w14:paraId="27AC1870" w14:textId="7AE7CE61" w:rsidR="00E22781" w:rsidRPr="005738EB" w:rsidRDefault="004119D6" w:rsidP="00601576">
      <w:pPr>
        <w:spacing w:line="360" w:lineRule="auto"/>
        <w:jc w:val="center"/>
        <w:rPr>
          <w:rFonts w:ascii="Arial" w:eastAsia="Arial" w:hAnsi="Arial" w:cs="Arial"/>
          <w:color w:val="000000" w:themeColor="text1"/>
          <w:sz w:val="20"/>
          <w:szCs w:val="20"/>
          <w:lang w:val="en-GB"/>
        </w:rPr>
      </w:pPr>
      <w:r>
        <w:rPr>
          <w:rFonts w:ascii="Arial" w:eastAsia="Arial" w:hAnsi="Arial" w:cs="Arial"/>
          <w:color w:val="000000" w:themeColor="text1"/>
          <w:sz w:val="20"/>
          <w:szCs w:val="20"/>
          <w:lang w:val="en-GB"/>
        </w:rPr>
        <w:t xml:space="preserve">No rights may be derived from this document. This document is provided for guidance purposes only. </w:t>
      </w:r>
    </w:p>
    <w:p w14:paraId="16C774F4" w14:textId="77777777" w:rsidR="00F97775" w:rsidRPr="005738EB" w:rsidRDefault="00F97775" w:rsidP="00601576">
      <w:pPr>
        <w:spacing w:line="360" w:lineRule="auto"/>
        <w:rPr>
          <w:rFonts w:ascii="Arial" w:hAnsi="Arial" w:cs="Arial"/>
          <w:b/>
          <w:bCs/>
          <w:sz w:val="18"/>
          <w:szCs w:val="18"/>
          <w:lang w:val="en-GB"/>
        </w:rPr>
      </w:pPr>
    </w:p>
    <w:p w14:paraId="328056AE" w14:textId="7259A9BE" w:rsidR="00C2776C" w:rsidRPr="005738EB" w:rsidRDefault="004119D6" w:rsidP="00601576">
      <w:pPr>
        <w:spacing w:line="360" w:lineRule="auto"/>
        <w:jc w:val="both"/>
        <w:rPr>
          <w:rFonts w:ascii="Arial" w:hAnsi="Arial" w:cs="Arial"/>
          <w:sz w:val="20"/>
          <w:szCs w:val="20"/>
          <w:lang w:val="en-GB"/>
        </w:rPr>
      </w:pPr>
      <w:r>
        <w:rPr>
          <w:rFonts w:ascii="Arial" w:hAnsi="Arial" w:cs="Arial"/>
          <w:b/>
          <w:bCs/>
          <w:sz w:val="20"/>
          <w:szCs w:val="20"/>
          <w:lang w:val="en-GB"/>
        </w:rPr>
        <w:t>BACKGROUND</w:t>
      </w:r>
    </w:p>
    <w:p w14:paraId="4A9103AE" w14:textId="72017229" w:rsidR="00E60478" w:rsidRPr="00E60478" w:rsidRDefault="004119D6" w:rsidP="00E60478">
      <w:pPr>
        <w:spacing w:line="360" w:lineRule="auto"/>
        <w:jc w:val="both"/>
        <w:rPr>
          <w:rFonts w:ascii="Arial" w:hAnsi="Arial" w:cs="Arial"/>
          <w:sz w:val="20"/>
          <w:szCs w:val="20"/>
          <w:lang w:val="en-US"/>
        </w:rPr>
      </w:pPr>
      <w:r>
        <w:rPr>
          <w:rFonts w:ascii="Arial" w:eastAsia="Arial" w:hAnsi="Arial" w:cs="Arial"/>
          <w:color w:val="000000" w:themeColor="text1"/>
          <w:sz w:val="20"/>
          <w:szCs w:val="20"/>
          <w:lang w:val="en-GB"/>
        </w:rPr>
        <w:t>On behalf of the Dutch Ministry of Economic Affairs, Health Holland (</w:t>
      </w:r>
      <w:proofErr w:type="spellStart"/>
      <w:r>
        <w:rPr>
          <w:rFonts w:ascii="Arial" w:eastAsia="Arial" w:hAnsi="Arial" w:cs="Arial"/>
          <w:color w:val="000000" w:themeColor="text1"/>
          <w:sz w:val="20"/>
          <w:szCs w:val="20"/>
          <w:lang w:val="en-GB"/>
        </w:rPr>
        <w:t>Stichting</w:t>
      </w:r>
      <w:proofErr w:type="spellEnd"/>
      <w:r>
        <w:rPr>
          <w:rFonts w:ascii="Arial" w:eastAsia="Arial" w:hAnsi="Arial" w:cs="Arial"/>
          <w:color w:val="000000" w:themeColor="text1"/>
          <w:sz w:val="20"/>
          <w:szCs w:val="20"/>
          <w:lang w:val="en-GB"/>
        </w:rPr>
        <w:t xml:space="preserve"> LSH-TKI) awards subsidy grants in research collaborations between private companies and research organisations</w:t>
      </w:r>
      <w:r w:rsidRPr="00E60478">
        <w:rPr>
          <w:rFonts w:ascii="Arial" w:eastAsia="Arial" w:hAnsi="Arial" w:cs="Arial"/>
          <w:color w:val="000000" w:themeColor="text1"/>
          <w:sz w:val="20"/>
          <w:szCs w:val="20"/>
          <w:lang w:val="en-GB"/>
        </w:rPr>
        <w:t xml:space="preserve">. </w:t>
      </w:r>
      <w:r w:rsidR="00BF34BA">
        <w:rPr>
          <w:rFonts w:ascii="Arial" w:hAnsi="Arial" w:cs="Arial"/>
          <w:sz w:val="20"/>
          <w:szCs w:val="20"/>
          <w:lang w:val="en-US"/>
        </w:rPr>
        <w:t>These collaborations generate</w:t>
      </w:r>
      <w:r w:rsidR="00E60478" w:rsidRPr="00E60478">
        <w:rPr>
          <w:rFonts w:ascii="Arial" w:hAnsi="Arial" w:cs="Arial"/>
          <w:sz w:val="20"/>
          <w:szCs w:val="20"/>
          <w:lang w:val="en-US"/>
        </w:rPr>
        <w:t xml:space="preserve"> intellectual property rights and know-how (the ‘Foreground’).</w:t>
      </w:r>
    </w:p>
    <w:p w14:paraId="384705A0" w14:textId="77777777" w:rsidR="00E60478" w:rsidRPr="00E60478" w:rsidRDefault="00E60478" w:rsidP="00E60478">
      <w:pPr>
        <w:spacing w:line="360" w:lineRule="auto"/>
        <w:jc w:val="both"/>
        <w:rPr>
          <w:rFonts w:ascii="Arial" w:hAnsi="Arial" w:cs="Arial"/>
          <w:sz w:val="20"/>
          <w:szCs w:val="20"/>
          <w:lang w:val="en-US"/>
        </w:rPr>
      </w:pPr>
    </w:p>
    <w:p w14:paraId="17AF95AE" w14:textId="15D7A3F1" w:rsidR="00E60478" w:rsidRPr="00E60478" w:rsidRDefault="00FC64FE" w:rsidP="00E60478">
      <w:pPr>
        <w:spacing w:line="360" w:lineRule="auto"/>
        <w:jc w:val="both"/>
        <w:rPr>
          <w:rFonts w:ascii="Arial" w:hAnsi="Arial" w:cs="Arial"/>
          <w:sz w:val="20"/>
          <w:szCs w:val="20"/>
          <w:lang w:val="en-US"/>
        </w:rPr>
      </w:pPr>
      <w:r>
        <w:rPr>
          <w:rFonts w:ascii="Arial" w:hAnsi="Arial" w:cs="Arial"/>
          <w:sz w:val="20"/>
          <w:szCs w:val="20"/>
          <w:lang w:val="en-US"/>
        </w:rPr>
        <w:t>Because public funds are involved, the use of Foreground by private companies may consti</w:t>
      </w:r>
      <w:r w:rsidR="00A87407">
        <w:rPr>
          <w:rFonts w:ascii="Arial" w:hAnsi="Arial" w:cs="Arial"/>
          <w:sz w:val="20"/>
          <w:szCs w:val="20"/>
          <w:lang w:val="en-US"/>
        </w:rPr>
        <w:t>tute indirect State aid if:</w:t>
      </w:r>
    </w:p>
    <w:p w14:paraId="460E03C9" w14:textId="154C0485" w:rsidR="00E60478" w:rsidRPr="00E60478" w:rsidRDefault="00E60478" w:rsidP="00E60478">
      <w:pPr>
        <w:pStyle w:val="Lijstalinea"/>
        <w:numPr>
          <w:ilvl w:val="0"/>
          <w:numId w:val="17"/>
        </w:numPr>
        <w:spacing w:line="360" w:lineRule="auto"/>
        <w:ind w:left="567" w:hanging="425"/>
        <w:rPr>
          <w:rFonts w:ascii="Arial" w:hAnsi="Arial" w:cs="Arial"/>
          <w:sz w:val="20"/>
          <w:lang w:val="en-US"/>
        </w:rPr>
      </w:pPr>
      <w:r w:rsidRPr="00E60478">
        <w:rPr>
          <w:rFonts w:ascii="Arial" w:hAnsi="Arial" w:cs="Arial"/>
          <w:sz w:val="20"/>
          <w:lang w:val="en-US"/>
        </w:rPr>
        <w:t>the Foreground</w:t>
      </w:r>
      <w:r w:rsidRPr="00E60478" w:rsidDel="002D3295">
        <w:rPr>
          <w:rFonts w:ascii="Arial" w:hAnsi="Arial" w:cs="Arial"/>
          <w:sz w:val="20"/>
          <w:lang w:val="en-US"/>
        </w:rPr>
        <w:t xml:space="preserve"> </w:t>
      </w:r>
      <w:r w:rsidR="00FB74C5">
        <w:rPr>
          <w:rFonts w:ascii="Arial" w:hAnsi="Arial" w:cs="Arial"/>
          <w:sz w:val="20"/>
          <w:lang w:val="en-US"/>
        </w:rPr>
        <w:t>is</w:t>
      </w:r>
      <w:r w:rsidRPr="00E60478">
        <w:rPr>
          <w:rFonts w:ascii="Arial" w:hAnsi="Arial" w:cs="Arial"/>
          <w:sz w:val="20"/>
          <w:lang w:val="en-US"/>
        </w:rPr>
        <w:t xml:space="preserve"> not generated by </w:t>
      </w:r>
      <w:r w:rsidR="00A87407">
        <w:rPr>
          <w:rFonts w:ascii="Arial" w:hAnsi="Arial" w:cs="Arial"/>
          <w:sz w:val="20"/>
          <w:lang w:val="en-US"/>
        </w:rPr>
        <w:t>those</w:t>
      </w:r>
      <w:r w:rsidRPr="00E60478">
        <w:rPr>
          <w:rFonts w:ascii="Arial" w:hAnsi="Arial" w:cs="Arial"/>
          <w:sz w:val="20"/>
          <w:lang w:val="en-US"/>
        </w:rPr>
        <w:t xml:space="preserve"> private companies</w:t>
      </w:r>
    </w:p>
    <w:p w14:paraId="22B40C1D" w14:textId="47276203" w:rsidR="00E60478" w:rsidRPr="00E60478" w:rsidRDefault="00A87407" w:rsidP="00E60478">
      <w:pPr>
        <w:pStyle w:val="Lijstalinea"/>
        <w:numPr>
          <w:ilvl w:val="0"/>
          <w:numId w:val="17"/>
        </w:numPr>
        <w:spacing w:line="360" w:lineRule="auto"/>
        <w:ind w:left="567" w:hanging="425"/>
        <w:rPr>
          <w:rFonts w:ascii="Arial" w:hAnsi="Arial" w:cs="Arial"/>
          <w:sz w:val="20"/>
          <w:lang w:val="en-US"/>
        </w:rPr>
      </w:pPr>
      <w:r>
        <w:rPr>
          <w:rFonts w:ascii="Arial" w:hAnsi="Arial" w:cs="Arial"/>
          <w:sz w:val="20"/>
          <w:lang w:val="en-US"/>
        </w:rPr>
        <w:t xml:space="preserve">the private companies obtain access to or use the Foreground against </w:t>
      </w:r>
      <w:r w:rsidR="009B3BA7">
        <w:rPr>
          <w:rFonts w:ascii="Arial" w:hAnsi="Arial" w:cs="Arial"/>
          <w:sz w:val="20"/>
          <w:lang w:val="en-US"/>
        </w:rPr>
        <w:t xml:space="preserve">compensation paid to the research organization(s) that is below the fair market value of the Foreground. </w:t>
      </w:r>
    </w:p>
    <w:p w14:paraId="7041830F" w14:textId="77777777" w:rsidR="00E60478" w:rsidRPr="00074024" w:rsidRDefault="00E60478" w:rsidP="00E60478">
      <w:pPr>
        <w:spacing w:line="360" w:lineRule="auto"/>
        <w:jc w:val="both"/>
        <w:rPr>
          <w:rFonts w:ascii="Arial" w:hAnsi="Arial" w:cs="Arial"/>
          <w:sz w:val="20"/>
          <w:szCs w:val="20"/>
          <w:lang w:val="en-US"/>
        </w:rPr>
      </w:pPr>
    </w:p>
    <w:p w14:paraId="1C4DBE14" w14:textId="0B68A42A" w:rsidR="00E60478" w:rsidRPr="001674E7" w:rsidRDefault="00E60478" w:rsidP="00E60478">
      <w:pPr>
        <w:spacing w:line="360" w:lineRule="auto"/>
        <w:jc w:val="both"/>
        <w:rPr>
          <w:rFonts w:ascii="Arial" w:hAnsi="Arial" w:cs="Arial"/>
          <w:sz w:val="20"/>
          <w:szCs w:val="20"/>
          <w:lang w:val="en-US"/>
        </w:rPr>
      </w:pPr>
      <w:r w:rsidRPr="001674E7">
        <w:rPr>
          <w:rFonts w:ascii="Arial" w:hAnsi="Arial" w:cs="Arial"/>
          <w:sz w:val="20"/>
          <w:szCs w:val="20"/>
          <w:lang w:val="en-US"/>
        </w:rPr>
        <w:t>Article 8 (‘</w:t>
      </w:r>
      <w:r w:rsidRPr="001674E7">
        <w:rPr>
          <w:rFonts w:ascii="Arial" w:hAnsi="Arial" w:cs="Arial"/>
          <w:i/>
          <w:iCs/>
          <w:sz w:val="20"/>
          <w:szCs w:val="20"/>
          <w:lang w:val="en-US"/>
        </w:rPr>
        <w:t>Ownership of Foreground</w:t>
      </w:r>
      <w:r w:rsidRPr="001674E7">
        <w:rPr>
          <w:rFonts w:ascii="Arial" w:hAnsi="Arial" w:cs="Arial"/>
          <w:sz w:val="20"/>
          <w:szCs w:val="20"/>
          <w:lang w:val="en-US"/>
        </w:rPr>
        <w:t xml:space="preserve">’) of the consortium agreement serves to ensure that the allocation and use of any Foreground </w:t>
      </w:r>
      <w:r w:rsidR="00832956" w:rsidRPr="001674E7">
        <w:rPr>
          <w:rFonts w:ascii="Arial" w:hAnsi="Arial" w:cs="Arial"/>
          <w:sz w:val="20"/>
          <w:szCs w:val="20"/>
          <w:lang w:val="en-US"/>
        </w:rPr>
        <w:t>comp</w:t>
      </w:r>
      <w:r w:rsidR="006E5085">
        <w:rPr>
          <w:rFonts w:ascii="Arial" w:hAnsi="Arial" w:cs="Arial"/>
          <w:sz w:val="20"/>
          <w:szCs w:val="20"/>
          <w:lang w:val="en-US"/>
        </w:rPr>
        <w:t>l</w:t>
      </w:r>
      <w:r w:rsidR="00832956" w:rsidRPr="001674E7">
        <w:rPr>
          <w:rFonts w:ascii="Arial" w:hAnsi="Arial" w:cs="Arial"/>
          <w:sz w:val="20"/>
          <w:szCs w:val="20"/>
          <w:lang w:val="en-US"/>
        </w:rPr>
        <w:t>y</w:t>
      </w:r>
      <w:r w:rsidRPr="001674E7">
        <w:rPr>
          <w:rFonts w:ascii="Arial" w:hAnsi="Arial" w:cs="Arial"/>
          <w:sz w:val="20"/>
          <w:szCs w:val="20"/>
          <w:lang w:val="en-US"/>
        </w:rPr>
        <w:t xml:space="preserve"> with State aid laws and regulations.</w:t>
      </w:r>
      <w:r w:rsidR="00074024" w:rsidRPr="001674E7">
        <w:rPr>
          <w:rFonts w:ascii="Arial" w:hAnsi="Arial" w:cs="Arial"/>
          <w:color w:val="000000"/>
          <w:sz w:val="20"/>
          <w:szCs w:val="20"/>
          <w:lang w:val="en-US"/>
        </w:rPr>
        <w:t xml:space="preserve"> Article 10 ensures </w:t>
      </w:r>
      <w:r w:rsidR="00580DD9">
        <w:rPr>
          <w:rFonts w:ascii="Arial" w:hAnsi="Arial" w:cs="Arial"/>
          <w:color w:val="000000"/>
          <w:sz w:val="20"/>
          <w:szCs w:val="20"/>
          <w:lang w:val="en-US"/>
        </w:rPr>
        <w:t>A</w:t>
      </w:r>
      <w:r w:rsidR="00074024" w:rsidRPr="001674E7">
        <w:rPr>
          <w:rFonts w:ascii="Arial" w:hAnsi="Arial" w:cs="Arial"/>
          <w:color w:val="000000"/>
          <w:sz w:val="20"/>
          <w:szCs w:val="20"/>
          <w:lang w:val="en-US"/>
        </w:rPr>
        <w:t xml:space="preserve">ccess </w:t>
      </w:r>
      <w:r w:rsidR="00580DD9">
        <w:rPr>
          <w:rFonts w:ascii="Arial" w:hAnsi="Arial" w:cs="Arial"/>
          <w:color w:val="000000"/>
          <w:sz w:val="20"/>
          <w:szCs w:val="20"/>
          <w:lang w:val="en-US"/>
        </w:rPr>
        <w:t>R</w:t>
      </w:r>
      <w:r w:rsidR="00074024" w:rsidRPr="001674E7">
        <w:rPr>
          <w:rFonts w:ascii="Arial" w:hAnsi="Arial" w:cs="Arial"/>
          <w:color w:val="000000"/>
          <w:sz w:val="20"/>
          <w:szCs w:val="20"/>
          <w:lang w:val="en-US"/>
        </w:rPr>
        <w:t>ights to the necessary Background and generated Foreground.</w:t>
      </w:r>
    </w:p>
    <w:p w14:paraId="7846EF40" w14:textId="54557431" w:rsidR="00F97775" w:rsidRPr="005738EB" w:rsidRDefault="00F97775" w:rsidP="00601576">
      <w:pPr>
        <w:spacing w:line="360" w:lineRule="auto"/>
        <w:jc w:val="both"/>
        <w:rPr>
          <w:rFonts w:ascii="Arial" w:hAnsi="Arial" w:cs="Arial"/>
          <w:sz w:val="20"/>
          <w:szCs w:val="20"/>
          <w:lang w:val="en-GB"/>
        </w:rPr>
      </w:pPr>
    </w:p>
    <w:p w14:paraId="66E9283B" w14:textId="5D0B3F85" w:rsidR="10C703B3" w:rsidRPr="005738EB" w:rsidRDefault="00832956" w:rsidP="00601576">
      <w:pPr>
        <w:spacing w:line="360" w:lineRule="auto"/>
        <w:jc w:val="both"/>
        <w:rPr>
          <w:rFonts w:ascii="Arial" w:hAnsi="Arial" w:cs="Arial"/>
          <w:b/>
          <w:bCs/>
          <w:sz w:val="20"/>
          <w:szCs w:val="20"/>
          <w:lang w:val="en-GB"/>
        </w:rPr>
      </w:pPr>
      <w:r>
        <w:rPr>
          <w:rFonts w:ascii="Arial" w:hAnsi="Arial" w:cs="Arial"/>
          <w:b/>
          <w:bCs/>
          <w:sz w:val="20"/>
          <w:szCs w:val="20"/>
          <w:lang w:val="en-GB"/>
        </w:rPr>
        <w:t>MAIN DOCUMENT</w:t>
      </w:r>
    </w:p>
    <w:p w14:paraId="2C7CB80D" w14:textId="17193BCF" w:rsidR="00742595" w:rsidRPr="00742595" w:rsidRDefault="00742595" w:rsidP="00742595">
      <w:pPr>
        <w:spacing w:line="360" w:lineRule="auto"/>
        <w:jc w:val="both"/>
        <w:rPr>
          <w:rFonts w:ascii="Arial" w:hAnsi="Arial" w:cs="Arial"/>
          <w:sz w:val="20"/>
          <w:szCs w:val="20"/>
          <w:lang w:val="en-US"/>
        </w:rPr>
      </w:pPr>
      <w:r w:rsidRPr="00742595">
        <w:rPr>
          <w:rFonts w:ascii="Arial" w:hAnsi="Arial" w:cs="Arial"/>
          <w:sz w:val="20"/>
          <w:szCs w:val="20"/>
          <w:lang w:val="en-US"/>
        </w:rPr>
        <w:t xml:space="preserve">The main guiding document is the </w:t>
      </w:r>
      <w:r w:rsidRPr="004341BB">
        <w:rPr>
          <w:rFonts w:ascii="Arial" w:hAnsi="Arial" w:cs="Arial"/>
          <w:b/>
          <w:bCs/>
          <w:sz w:val="20"/>
          <w:szCs w:val="20"/>
          <w:lang w:val="en-US"/>
        </w:rPr>
        <w:t>‘Framework for State aid for research and development and innovation’</w:t>
      </w:r>
      <w:r w:rsidRPr="00742595">
        <w:rPr>
          <w:rFonts w:ascii="Arial" w:hAnsi="Arial" w:cs="Arial"/>
          <w:sz w:val="20"/>
          <w:szCs w:val="20"/>
          <w:lang w:val="en-US"/>
        </w:rPr>
        <w:t xml:space="preserve">, as published on behalf of the European Commission on 28 October 2022 </w:t>
      </w:r>
      <w:r w:rsidR="00E92F9B">
        <w:rPr>
          <w:rFonts w:ascii="Arial" w:hAnsi="Arial" w:cs="Arial"/>
          <w:sz w:val="20"/>
          <w:szCs w:val="20"/>
          <w:lang w:val="en-US"/>
        </w:rPr>
        <w:t>(</w:t>
      </w:r>
      <w:r w:rsidRPr="00742595">
        <w:rPr>
          <w:rFonts w:ascii="Arial" w:hAnsi="Arial" w:cs="Arial"/>
          <w:sz w:val="20"/>
          <w:szCs w:val="20"/>
          <w:lang w:val="en-US"/>
        </w:rPr>
        <w:t>reference number 2022/C 414/01</w:t>
      </w:r>
      <w:r w:rsidR="00E92F9B">
        <w:rPr>
          <w:rFonts w:ascii="Arial" w:hAnsi="Arial" w:cs="Arial"/>
          <w:sz w:val="20"/>
          <w:szCs w:val="20"/>
          <w:lang w:val="en-US"/>
        </w:rPr>
        <w:t>)</w:t>
      </w:r>
      <w:r w:rsidRPr="00742595">
        <w:rPr>
          <w:rFonts w:ascii="Arial" w:hAnsi="Arial" w:cs="Arial"/>
          <w:sz w:val="20"/>
          <w:szCs w:val="20"/>
          <w:lang w:val="en-US"/>
        </w:rPr>
        <w:t xml:space="preserve"> </w:t>
      </w:r>
      <w:r w:rsidR="00B05FAA">
        <w:rPr>
          <w:rFonts w:ascii="Arial" w:hAnsi="Arial" w:cs="Arial"/>
          <w:sz w:val="20"/>
          <w:szCs w:val="20"/>
          <w:lang w:val="en-US"/>
        </w:rPr>
        <w:t>C</w:t>
      </w:r>
      <w:r w:rsidRPr="00742595">
        <w:rPr>
          <w:rFonts w:ascii="Arial" w:hAnsi="Arial" w:cs="Arial"/>
          <w:sz w:val="20"/>
          <w:szCs w:val="20"/>
          <w:lang w:val="en-US"/>
        </w:rPr>
        <w:t xml:space="preserve">lauses 28, 29 and 30 of the Framework </w:t>
      </w:r>
      <w:r w:rsidR="00B05FAA">
        <w:rPr>
          <w:rFonts w:ascii="Arial" w:hAnsi="Arial" w:cs="Arial"/>
          <w:sz w:val="20"/>
          <w:szCs w:val="20"/>
          <w:lang w:val="en-US"/>
        </w:rPr>
        <w:t>are</w:t>
      </w:r>
      <w:r w:rsidR="00B05FAA" w:rsidRPr="00742595">
        <w:rPr>
          <w:rFonts w:ascii="Arial" w:hAnsi="Arial" w:cs="Arial"/>
          <w:sz w:val="20"/>
          <w:szCs w:val="20"/>
          <w:lang w:val="en-US"/>
        </w:rPr>
        <w:t xml:space="preserve"> </w:t>
      </w:r>
      <w:r w:rsidRPr="00742595">
        <w:rPr>
          <w:rFonts w:ascii="Arial" w:hAnsi="Arial" w:cs="Arial"/>
          <w:sz w:val="20"/>
          <w:szCs w:val="20"/>
          <w:lang w:val="en-US"/>
        </w:rPr>
        <w:t>particular</w:t>
      </w:r>
      <w:r w:rsidR="00B05FAA">
        <w:rPr>
          <w:rFonts w:ascii="Arial" w:hAnsi="Arial" w:cs="Arial"/>
          <w:sz w:val="20"/>
          <w:szCs w:val="20"/>
          <w:lang w:val="en-US"/>
        </w:rPr>
        <w:t>ly relevant</w:t>
      </w:r>
      <w:r w:rsidR="00736F42">
        <w:rPr>
          <w:rFonts w:ascii="Arial" w:hAnsi="Arial" w:cs="Arial"/>
          <w:sz w:val="20"/>
          <w:szCs w:val="20"/>
          <w:lang w:val="en-US"/>
        </w:rPr>
        <w:t>.</w:t>
      </w:r>
    </w:p>
    <w:p w14:paraId="06EC7FB5" w14:textId="77777777" w:rsidR="001D0DC8" w:rsidRPr="005738EB" w:rsidRDefault="001D0DC8" w:rsidP="00601576">
      <w:pPr>
        <w:spacing w:line="360" w:lineRule="auto"/>
        <w:jc w:val="both"/>
        <w:rPr>
          <w:rFonts w:ascii="Arial" w:hAnsi="Arial" w:cs="Arial"/>
          <w:b/>
          <w:bCs/>
          <w:sz w:val="20"/>
          <w:szCs w:val="20"/>
          <w:lang w:val="en-GB"/>
        </w:rPr>
      </w:pPr>
    </w:p>
    <w:p w14:paraId="19B557DD" w14:textId="5D34BF94" w:rsidR="00723255" w:rsidRPr="005738EB" w:rsidRDefault="00742595" w:rsidP="00601576">
      <w:pPr>
        <w:spacing w:line="360" w:lineRule="auto"/>
        <w:jc w:val="both"/>
        <w:rPr>
          <w:rFonts w:ascii="Arial" w:hAnsi="Arial" w:cs="Arial"/>
          <w:sz w:val="20"/>
          <w:szCs w:val="20"/>
          <w:lang w:val="en-GB"/>
        </w:rPr>
      </w:pPr>
      <w:r>
        <w:rPr>
          <w:rFonts w:ascii="Arial" w:hAnsi="Arial" w:cs="Arial"/>
          <w:b/>
          <w:bCs/>
          <w:sz w:val="20"/>
          <w:szCs w:val="20"/>
          <w:lang w:val="en-GB"/>
        </w:rPr>
        <w:t>WHAT IS THIS INSERT</w:t>
      </w:r>
    </w:p>
    <w:p w14:paraId="7DA06D97" w14:textId="02FF9DDF" w:rsidR="006C32C4" w:rsidRPr="00736F42" w:rsidRDefault="00857033" w:rsidP="00601576">
      <w:pPr>
        <w:spacing w:line="360" w:lineRule="auto"/>
        <w:jc w:val="both"/>
        <w:rPr>
          <w:rFonts w:ascii="Arial" w:hAnsi="Arial" w:cs="Arial"/>
          <w:color w:val="000000"/>
          <w:sz w:val="20"/>
          <w:szCs w:val="20"/>
          <w:lang w:val="en-US"/>
        </w:rPr>
      </w:pPr>
      <w:r w:rsidRPr="00736F42">
        <w:rPr>
          <w:rFonts w:ascii="Arial" w:hAnsi="Arial" w:cs="Arial"/>
          <w:color w:val="000000"/>
          <w:sz w:val="20"/>
          <w:szCs w:val="20"/>
          <w:lang w:val="en-US"/>
        </w:rPr>
        <w:t xml:space="preserve">This document is intended to support the implementation of Articles 8 and 10 of the consortium agreement and to provide guidance on the allocation of Foreground in compliance with State aid rules. It also explains the </w:t>
      </w:r>
      <w:r w:rsidR="00D05E78">
        <w:rPr>
          <w:rFonts w:ascii="Arial" w:hAnsi="Arial" w:cs="Arial"/>
          <w:color w:val="000000"/>
          <w:sz w:val="20"/>
          <w:szCs w:val="20"/>
          <w:lang w:val="en-US"/>
        </w:rPr>
        <w:t>A</w:t>
      </w:r>
      <w:r w:rsidRPr="00736F42">
        <w:rPr>
          <w:rFonts w:ascii="Arial" w:hAnsi="Arial" w:cs="Arial"/>
          <w:color w:val="000000"/>
          <w:sz w:val="20"/>
          <w:szCs w:val="20"/>
          <w:lang w:val="en-US"/>
        </w:rPr>
        <w:t xml:space="preserve">ccess </w:t>
      </w:r>
      <w:r w:rsidR="00D05E78">
        <w:rPr>
          <w:rFonts w:ascii="Arial" w:hAnsi="Arial" w:cs="Arial"/>
          <w:color w:val="000000"/>
          <w:sz w:val="20"/>
          <w:szCs w:val="20"/>
          <w:lang w:val="en-US"/>
        </w:rPr>
        <w:t>R</w:t>
      </w:r>
      <w:r w:rsidRPr="00736F42">
        <w:rPr>
          <w:rFonts w:ascii="Arial" w:hAnsi="Arial" w:cs="Arial"/>
          <w:color w:val="000000"/>
          <w:sz w:val="20"/>
          <w:szCs w:val="20"/>
          <w:lang w:val="en-US"/>
        </w:rPr>
        <w:t>ights granted within a public–private collaborative project.</w:t>
      </w:r>
    </w:p>
    <w:p w14:paraId="77770599" w14:textId="77777777" w:rsidR="00857033" w:rsidRPr="005738EB" w:rsidRDefault="00857033" w:rsidP="00601576">
      <w:pPr>
        <w:spacing w:line="360" w:lineRule="auto"/>
        <w:jc w:val="both"/>
        <w:rPr>
          <w:rFonts w:ascii="Arial" w:hAnsi="Arial" w:cs="Arial"/>
          <w:sz w:val="20"/>
          <w:szCs w:val="20"/>
          <w:lang w:val="en-GB"/>
        </w:rPr>
      </w:pPr>
    </w:p>
    <w:p w14:paraId="28019B70" w14:textId="7CA4529A" w:rsidR="006C32C4" w:rsidRPr="005738EB" w:rsidRDefault="00857033" w:rsidP="00601576">
      <w:pPr>
        <w:spacing w:line="360" w:lineRule="auto"/>
        <w:jc w:val="both"/>
        <w:rPr>
          <w:rFonts w:ascii="Arial" w:hAnsi="Arial" w:cs="Arial"/>
          <w:b/>
          <w:bCs/>
          <w:sz w:val="20"/>
          <w:szCs w:val="20"/>
          <w:lang w:val="en-GB"/>
        </w:rPr>
      </w:pPr>
      <w:r>
        <w:rPr>
          <w:rFonts w:ascii="Arial" w:hAnsi="Arial" w:cs="Arial"/>
          <w:b/>
          <w:bCs/>
          <w:sz w:val="20"/>
          <w:szCs w:val="20"/>
          <w:lang w:val="en-GB"/>
        </w:rPr>
        <w:t>ROLE</w:t>
      </w:r>
      <w:r w:rsidR="00505F65" w:rsidRPr="005738EB">
        <w:rPr>
          <w:rFonts w:ascii="Arial" w:hAnsi="Arial" w:cs="Arial"/>
          <w:b/>
          <w:bCs/>
          <w:sz w:val="20"/>
          <w:szCs w:val="20"/>
          <w:lang w:val="en-GB"/>
        </w:rPr>
        <w:t xml:space="preserve"> </w:t>
      </w:r>
      <w:r>
        <w:rPr>
          <w:rFonts w:ascii="Arial" w:hAnsi="Arial" w:cs="Arial"/>
          <w:b/>
          <w:bCs/>
          <w:sz w:val="20"/>
          <w:szCs w:val="20"/>
          <w:lang w:val="en-GB"/>
        </w:rPr>
        <w:t>OF</w:t>
      </w:r>
      <w:r w:rsidR="11B5CC6F" w:rsidRPr="005738EB">
        <w:rPr>
          <w:rFonts w:ascii="Arial" w:hAnsi="Arial" w:cs="Arial"/>
          <w:b/>
          <w:bCs/>
          <w:sz w:val="20"/>
          <w:szCs w:val="20"/>
          <w:lang w:val="en-GB"/>
        </w:rPr>
        <w:t xml:space="preserve"> </w:t>
      </w:r>
      <w:r w:rsidR="00505F65" w:rsidRPr="005738EB">
        <w:rPr>
          <w:rFonts w:ascii="Arial" w:hAnsi="Arial" w:cs="Arial"/>
          <w:b/>
          <w:bCs/>
          <w:sz w:val="20"/>
          <w:szCs w:val="20"/>
          <w:lang w:val="en-GB"/>
        </w:rPr>
        <w:t>HEALTH</w:t>
      </w:r>
      <w:r w:rsidR="008D03D5" w:rsidRPr="005738EB">
        <w:rPr>
          <w:rFonts w:ascii="Arial" w:hAnsi="Arial" w:cs="Arial"/>
          <w:b/>
          <w:bCs/>
          <w:sz w:val="20"/>
          <w:szCs w:val="20"/>
          <w:lang w:val="en-GB"/>
        </w:rPr>
        <w:t xml:space="preserve"> </w:t>
      </w:r>
      <w:r w:rsidR="00505F65" w:rsidRPr="005738EB">
        <w:rPr>
          <w:rFonts w:ascii="Arial" w:hAnsi="Arial" w:cs="Arial"/>
          <w:b/>
          <w:bCs/>
          <w:sz w:val="20"/>
          <w:szCs w:val="20"/>
          <w:lang w:val="en-GB"/>
        </w:rPr>
        <w:t>HOLLAND</w:t>
      </w:r>
    </w:p>
    <w:p w14:paraId="3E54FF8E" w14:textId="55ED56F5" w:rsidR="0088790A" w:rsidRPr="0088790A" w:rsidRDefault="0088790A" w:rsidP="0088790A">
      <w:pPr>
        <w:spacing w:line="360" w:lineRule="auto"/>
        <w:jc w:val="both"/>
        <w:rPr>
          <w:rFonts w:ascii="Arial" w:hAnsi="Arial" w:cs="Arial"/>
          <w:sz w:val="20"/>
          <w:szCs w:val="20"/>
          <w:lang w:val="en-US"/>
        </w:rPr>
      </w:pPr>
      <w:r w:rsidRPr="0088790A">
        <w:rPr>
          <w:rFonts w:ascii="Arial" w:hAnsi="Arial" w:cs="Arial"/>
          <w:sz w:val="20"/>
          <w:szCs w:val="20"/>
          <w:lang w:val="en-US"/>
        </w:rPr>
        <w:t xml:space="preserve">The role of Health Holland is limited to </w:t>
      </w:r>
      <w:r w:rsidR="00772A16">
        <w:rPr>
          <w:rFonts w:ascii="Arial" w:hAnsi="Arial" w:cs="Arial"/>
          <w:sz w:val="20"/>
          <w:szCs w:val="20"/>
          <w:lang w:val="en-US"/>
        </w:rPr>
        <w:t>assessing</w:t>
      </w:r>
      <w:r w:rsidRPr="0088790A">
        <w:rPr>
          <w:rFonts w:ascii="Arial" w:hAnsi="Arial" w:cs="Arial"/>
          <w:sz w:val="20"/>
          <w:szCs w:val="20"/>
          <w:lang w:val="en-US"/>
        </w:rPr>
        <w:t xml:space="preserve"> </w:t>
      </w:r>
      <w:r w:rsidR="00F13287">
        <w:rPr>
          <w:rFonts w:ascii="Arial" w:hAnsi="Arial" w:cs="Arial"/>
          <w:sz w:val="20"/>
          <w:szCs w:val="20"/>
          <w:lang w:val="en-US"/>
        </w:rPr>
        <w:t xml:space="preserve">whether </w:t>
      </w:r>
      <w:r w:rsidRPr="0088790A">
        <w:rPr>
          <w:rFonts w:ascii="Arial" w:hAnsi="Arial" w:cs="Arial"/>
          <w:sz w:val="20"/>
          <w:szCs w:val="20"/>
          <w:lang w:val="en-US"/>
        </w:rPr>
        <w:t>the amended provisions of the Consortium Agreement</w:t>
      </w:r>
      <w:r w:rsidR="005D004E">
        <w:rPr>
          <w:rFonts w:ascii="Arial" w:hAnsi="Arial" w:cs="Arial"/>
          <w:sz w:val="20"/>
          <w:szCs w:val="20"/>
          <w:lang w:val="en-US"/>
        </w:rPr>
        <w:t>,</w:t>
      </w:r>
      <w:r w:rsidRPr="0088790A">
        <w:rPr>
          <w:rFonts w:ascii="Arial" w:hAnsi="Arial" w:cs="Arial"/>
          <w:sz w:val="20"/>
          <w:szCs w:val="20"/>
          <w:lang w:val="en-US"/>
        </w:rPr>
        <w:t xml:space="preserve"> as submitted by the consortium partners</w:t>
      </w:r>
      <w:r w:rsidR="00F13287">
        <w:rPr>
          <w:rFonts w:ascii="Arial" w:hAnsi="Arial" w:cs="Arial"/>
          <w:sz w:val="20"/>
          <w:szCs w:val="20"/>
          <w:lang w:val="en-US"/>
        </w:rPr>
        <w:t>, comply with state aid rules</w:t>
      </w:r>
      <w:r w:rsidRPr="0088790A">
        <w:rPr>
          <w:rFonts w:ascii="Arial" w:hAnsi="Arial" w:cs="Arial"/>
          <w:sz w:val="20"/>
          <w:szCs w:val="20"/>
          <w:lang w:val="en-US"/>
        </w:rPr>
        <w:t xml:space="preserve">. Health Holland is not involved in </w:t>
      </w:r>
      <w:r w:rsidR="00C87749">
        <w:rPr>
          <w:rFonts w:ascii="Arial" w:hAnsi="Arial" w:cs="Arial"/>
          <w:sz w:val="20"/>
          <w:szCs w:val="20"/>
          <w:lang w:val="en-US"/>
        </w:rPr>
        <w:t>proposing</w:t>
      </w:r>
      <w:r w:rsidRPr="0088790A">
        <w:rPr>
          <w:rFonts w:ascii="Arial" w:hAnsi="Arial" w:cs="Arial"/>
          <w:sz w:val="20"/>
          <w:szCs w:val="20"/>
          <w:lang w:val="en-US"/>
        </w:rPr>
        <w:t xml:space="preserve"> </w:t>
      </w:r>
      <w:r w:rsidR="00C87749">
        <w:rPr>
          <w:rFonts w:ascii="Arial" w:hAnsi="Arial" w:cs="Arial"/>
          <w:sz w:val="20"/>
          <w:szCs w:val="20"/>
          <w:lang w:val="en-US"/>
        </w:rPr>
        <w:t>text</w:t>
      </w:r>
      <w:r w:rsidRPr="0088790A">
        <w:rPr>
          <w:rFonts w:ascii="Arial" w:hAnsi="Arial" w:cs="Arial"/>
          <w:sz w:val="20"/>
          <w:szCs w:val="20"/>
          <w:lang w:val="en-US"/>
        </w:rPr>
        <w:t xml:space="preserve"> or </w:t>
      </w:r>
      <w:r w:rsidR="00C87749">
        <w:rPr>
          <w:rFonts w:ascii="Arial" w:hAnsi="Arial" w:cs="Arial"/>
          <w:sz w:val="20"/>
          <w:szCs w:val="20"/>
          <w:lang w:val="en-US"/>
        </w:rPr>
        <w:t>making a</w:t>
      </w:r>
      <w:r w:rsidR="00BC0AEB">
        <w:rPr>
          <w:rFonts w:ascii="Arial" w:hAnsi="Arial" w:cs="Arial"/>
          <w:sz w:val="20"/>
          <w:szCs w:val="20"/>
          <w:lang w:val="en-US"/>
        </w:rPr>
        <w:t>mendments</w:t>
      </w:r>
      <w:r w:rsidRPr="0088790A">
        <w:rPr>
          <w:rFonts w:ascii="Arial" w:hAnsi="Arial" w:cs="Arial"/>
          <w:sz w:val="20"/>
          <w:szCs w:val="20"/>
          <w:lang w:val="en-US"/>
        </w:rPr>
        <w:t xml:space="preserve"> of the consortium agreement.  </w:t>
      </w:r>
    </w:p>
    <w:p w14:paraId="32B50E0D" w14:textId="77777777" w:rsidR="007365E9" w:rsidRPr="005738EB" w:rsidRDefault="007365E9" w:rsidP="00601576">
      <w:pPr>
        <w:pStyle w:val="Koptekst"/>
        <w:tabs>
          <w:tab w:val="clear" w:pos="567"/>
          <w:tab w:val="clear" w:pos="4536"/>
          <w:tab w:val="clear" w:pos="9072"/>
        </w:tabs>
        <w:spacing w:line="360" w:lineRule="auto"/>
        <w:rPr>
          <w:rFonts w:ascii="Arial" w:hAnsi="Arial" w:cs="Arial"/>
          <w:b/>
          <w:bCs/>
          <w:sz w:val="20"/>
          <w:lang w:val="en-GB"/>
        </w:rPr>
      </w:pPr>
    </w:p>
    <w:p w14:paraId="29054D80" w14:textId="2E9ADFE5" w:rsidR="00001CB6" w:rsidRPr="005738EB" w:rsidRDefault="00772A16" w:rsidP="00001CB6">
      <w:pPr>
        <w:spacing w:line="360" w:lineRule="auto"/>
        <w:jc w:val="both"/>
        <w:rPr>
          <w:rFonts w:ascii="Arial" w:hAnsi="Arial" w:cs="Arial"/>
          <w:sz w:val="20"/>
          <w:szCs w:val="20"/>
          <w:lang w:val="en-GB"/>
        </w:rPr>
      </w:pPr>
      <w:r>
        <w:rPr>
          <w:rFonts w:ascii="Arial" w:hAnsi="Arial" w:cs="Arial"/>
          <w:b/>
          <w:bCs/>
          <w:sz w:val="20"/>
          <w:szCs w:val="20"/>
          <w:lang w:val="en-GB"/>
        </w:rPr>
        <w:t>QUESTIONS</w:t>
      </w:r>
      <w:r w:rsidR="00001CB6" w:rsidRPr="005738EB">
        <w:rPr>
          <w:rFonts w:ascii="Arial" w:hAnsi="Arial" w:cs="Arial"/>
          <w:b/>
          <w:bCs/>
          <w:sz w:val="20"/>
          <w:szCs w:val="20"/>
          <w:lang w:val="en-GB"/>
        </w:rPr>
        <w:t>?</w:t>
      </w:r>
    </w:p>
    <w:p w14:paraId="4B7AFE0B" w14:textId="2BFAD8BD" w:rsidR="00001CB6" w:rsidRPr="005738EB" w:rsidRDefault="00772A16" w:rsidP="00001CB6">
      <w:pPr>
        <w:pStyle w:val="Koptekst"/>
        <w:tabs>
          <w:tab w:val="left" w:pos="284"/>
        </w:tabs>
        <w:spacing w:line="360" w:lineRule="auto"/>
        <w:rPr>
          <w:rFonts w:ascii="Arial" w:hAnsi="Arial" w:cs="Arial"/>
          <w:b/>
          <w:bCs/>
          <w:sz w:val="20"/>
          <w:lang w:val="en-GB"/>
        </w:rPr>
      </w:pPr>
      <w:r>
        <w:rPr>
          <w:rFonts w:ascii="Arial" w:hAnsi="Arial" w:cs="Arial"/>
          <w:sz w:val="20"/>
          <w:lang w:val="en-GB"/>
        </w:rPr>
        <w:t>Please consult with</w:t>
      </w:r>
      <w:r w:rsidR="00001CB6" w:rsidRPr="005738EB">
        <w:rPr>
          <w:rFonts w:ascii="Arial" w:hAnsi="Arial" w:cs="Arial"/>
          <w:sz w:val="20"/>
          <w:lang w:val="en-GB"/>
        </w:rPr>
        <w:t xml:space="preserve"> </w:t>
      </w:r>
      <w:hyperlink r:id="rId11">
        <w:r w:rsidR="00001CB6" w:rsidRPr="005738EB">
          <w:rPr>
            <w:rStyle w:val="Hyperlink"/>
            <w:rFonts w:ascii="Arial" w:hAnsi="Arial" w:cs="Arial"/>
            <w:sz w:val="20"/>
            <w:lang w:val="en-GB"/>
          </w:rPr>
          <w:t>tki@health-holland.com</w:t>
        </w:r>
      </w:hyperlink>
      <w:r w:rsidR="00001CB6" w:rsidRPr="005738EB">
        <w:rPr>
          <w:rFonts w:ascii="Arial" w:hAnsi="Arial" w:cs="Arial"/>
          <w:sz w:val="20"/>
          <w:lang w:val="en-GB"/>
        </w:rPr>
        <w:t xml:space="preserve">. </w:t>
      </w:r>
    </w:p>
    <w:p w14:paraId="4EB534C7" w14:textId="77777777" w:rsidR="00FA2697" w:rsidRPr="005738EB" w:rsidRDefault="00FA2697">
      <w:pPr>
        <w:rPr>
          <w:rFonts w:ascii="Arial" w:hAnsi="Arial" w:cs="Arial"/>
          <w:b/>
          <w:bCs/>
          <w:kern w:val="28"/>
          <w:sz w:val="20"/>
          <w:szCs w:val="20"/>
          <w:lang w:val="en-GB"/>
        </w:rPr>
      </w:pPr>
      <w:r w:rsidRPr="005738EB">
        <w:rPr>
          <w:rFonts w:ascii="Arial" w:hAnsi="Arial" w:cs="Arial"/>
          <w:b/>
          <w:bCs/>
          <w:sz w:val="20"/>
          <w:lang w:val="en-GB"/>
        </w:rPr>
        <w:br w:type="page"/>
      </w:r>
    </w:p>
    <w:p w14:paraId="38E86980" w14:textId="4E119482" w:rsidR="007E29EC" w:rsidRPr="005738EB" w:rsidRDefault="006E712F" w:rsidP="00601576">
      <w:pPr>
        <w:pStyle w:val="Koptekst"/>
        <w:tabs>
          <w:tab w:val="clear" w:pos="567"/>
          <w:tab w:val="clear" w:pos="4536"/>
          <w:tab w:val="clear" w:pos="9072"/>
        </w:tabs>
        <w:spacing w:line="360" w:lineRule="auto"/>
        <w:rPr>
          <w:rFonts w:ascii="Arial" w:hAnsi="Arial" w:cs="Arial"/>
          <w:b/>
          <w:bCs/>
          <w:sz w:val="20"/>
          <w:lang w:val="en-GB"/>
        </w:rPr>
      </w:pPr>
      <w:r>
        <w:rPr>
          <w:rFonts w:ascii="Arial" w:hAnsi="Arial" w:cs="Arial"/>
          <w:b/>
          <w:bCs/>
          <w:sz w:val="20"/>
          <w:lang w:val="en-GB"/>
        </w:rPr>
        <w:lastRenderedPageBreak/>
        <w:t xml:space="preserve">CONSORTIUM AGREEMENT – ARTICLE </w:t>
      </w:r>
      <w:r w:rsidR="00104283">
        <w:rPr>
          <w:rFonts w:ascii="Arial" w:hAnsi="Arial" w:cs="Arial"/>
          <w:b/>
          <w:bCs/>
          <w:sz w:val="20"/>
          <w:lang w:val="en-GB"/>
        </w:rPr>
        <w:t>8 FOREGROUND</w:t>
      </w:r>
    </w:p>
    <w:p w14:paraId="76451048" w14:textId="02CAA77D" w:rsidR="0002234C" w:rsidRDefault="007477BF" w:rsidP="00D561EC">
      <w:pPr>
        <w:pStyle w:val="Koptekst"/>
        <w:spacing w:line="360" w:lineRule="auto"/>
        <w:rPr>
          <w:rFonts w:ascii="Arial" w:hAnsi="Arial" w:cs="Arial"/>
          <w:sz w:val="20"/>
          <w:lang w:val="en-GB"/>
        </w:rPr>
      </w:pPr>
      <w:r w:rsidRPr="007477BF">
        <w:rPr>
          <w:rFonts w:ascii="Arial" w:hAnsi="Arial" w:cs="Arial"/>
          <w:sz w:val="20"/>
          <w:lang w:val="en-GB"/>
        </w:rPr>
        <w:t>The basic principle of the consortium agreement is that the party that develops a result (Foreground) is also the owner of that result (ownership follows inventorship). After the project has ended, this partner may use the generated Foreground at its own discretion.</w:t>
      </w:r>
      <w:r>
        <w:rPr>
          <w:rFonts w:ascii="Arial" w:hAnsi="Arial" w:cs="Arial"/>
          <w:sz w:val="20"/>
          <w:lang w:val="en-GB"/>
        </w:rPr>
        <w:t xml:space="preserve"> </w:t>
      </w:r>
      <w:r w:rsidRPr="007477BF">
        <w:rPr>
          <w:rFonts w:ascii="Arial" w:hAnsi="Arial" w:cs="Arial"/>
          <w:sz w:val="20"/>
          <w:lang w:val="en-GB"/>
        </w:rPr>
        <w:t xml:space="preserve">There are </w:t>
      </w:r>
      <w:r w:rsidR="00937150">
        <w:rPr>
          <w:rFonts w:ascii="Arial" w:hAnsi="Arial" w:cs="Arial"/>
          <w:sz w:val="20"/>
          <w:lang w:val="en-GB"/>
        </w:rPr>
        <w:t>two</w:t>
      </w:r>
      <w:r w:rsidRPr="007477BF">
        <w:rPr>
          <w:rFonts w:ascii="Arial" w:hAnsi="Arial" w:cs="Arial"/>
          <w:sz w:val="20"/>
          <w:lang w:val="en-GB"/>
        </w:rPr>
        <w:t xml:space="preserve"> exceptions where intellectual property generated by the research organization may become </w:t>
      </w:r>
      <w:r w:rsidR="00DC6850">
        <w:rPr>
          <w:rFonts w:ascii="Arial" w:hAnsi="Arial" w:cs="Arial"/>
          <w:sz w:val="20"/>
          <w:lang w:val="en-GB"/>
        </w:rPr>
        <w:t>the property</w:t>
      </w:r>
      <w:r w:rsidRPr="007477BF">
        <w:rPr>
          <w:rFonts w:ascii="Arial" w:hAnsi="Arial" w:cs="Arial"/>
          <w:sz w:val="20"/>
          <w:lang w:val="en-GB"/>
        </w:rPr>
        <w:t xml:space="preserve"> of the industrial partner. These exceptions are described in Article 8.2 and can be applied individually or in combination.</w:t>
      </w:r>
    </w:p>
    <w:p w14:paraId="3802FD9E" w14:textId="77777777" w:rsidR="00D561EC" w:rsidRPr="005738EB" w:rsidRDefault="00D561EC" w:rsidP="00D561EC">
      <w:pPr>
        <w:pStyle w:val="Koptekst"/>
        <w:spacing w:line="360" w:lineRule="auto"/>
        <w:rPr>
          <w:rFonts w:ascii="Arial" w:hAnsi="Arial" w:cs="Arial"/>
          <w:sz w:val="20"/>
          <w:lang w:val="en-GB"/>
        </w:rPr>
      </w:pPr>
    </w:p>
    <w:p w14:paraId="238AEBD2" w14:textId="614D3021" w:rsidR="00D25E15" w:rsidRPr="005738EB" w:rsidRDefault="006052E6" w:rsidP="00FC1AD9">
      <w:pPr>
        <w:pStyle w:val="OvkEngniveau2"/>
        <w:numPr>
          <w:ilvl w:val="0"/>
          <w:numId w:val="10"/>
        </w:numPr>
        <w:spacing w:before="0" w:line="360" w:lineRule="auto"/>
        <w:jc w:val="both"/>
        <w:rPr>
          <w:rFonts w:ascii="Arial" w:hAnsi="Arial" w:cs="Arial"/>
          <w:b/>
          <w:bCs/>
          <w:i/>
          <w:iCs/>
          <w:sz w:val="20"/>
          <w:szCs w:val="20"/>
        </w:rPr>
      </w:pPr>
      <w:r w:rsidRPr="005738EB">
        <w:rPr>
          <w:rFonts w:ascii="Arial" w:hAnsi="Arial" w:cs="Arial"/>
          <w:b/>
          <w:bCs/>
          <w:i/>
          <w:iCs/>
          <w:sz w:val="20"/>
          <w:szCs w:val="20"/>
        </w:rPr>
        <w:t xml:space="preserve">Adequate </w:t>
      </w:r>
      <w:r w:rsidR="00F80A7B">
        <w:rPr>
          <w:rFonts w:ascii="Arial" w:hAnsi="Arial" w:cs="Arial"/>
          <w:b/>
          <w:bCs/>
          <w:i/>
          <w:iCs/>
          <w:sz w:val="20"/>
          <w:szCs w:val="20"/>
        </w:rPr>
        <w:t>reflection</w:t>
      </w:r>
      <w:r w:rsidRPr="005738EB">
        <w:rPr>
          <w:rFonts w:ascii="Arial" w:hAnsi="Arial" w:cs="Arial"/>
          <w:b/>
          <w:bCs/>
          <w:i/>
          <w:iCs/>
          <w:sz w:val="20"/>
          <w:szCs w:val="20"/>
        </w:rPr>
        <w:t xml:space="preserve"> (8.2.</w:t>
      </w:r>
      <w:r w:rsidR="00937150">
        <w:rPr>
          <w:rFonts w:ascii="Arial" w:hAnsi="Arial" w:cs="Arial"/>
          <w:b/>
          <w:bCs/>
          <w:i/>
          <w:iCs/>
          <w:sz w:val="20"/>
          <w:szCs w:val="20"/>
        </w:rPr>
        <w:t>1</w:t>
      </w:r>
      <w:r w:rsidRPr="005738EB">
        <w:rPr>
          <w:rFonts w:ascii="Arial" w:hAnsi="Arial" w:cs="Arial"/>
          <w:b/>
          <w:bCs/>
          <w:i/>
          <w:iCs/>
          <w:sz w:val="20"/>
          <w:szCs w:val="20"/>
        </w:rPr>
        <w:t xml:space="preserve"> &amp; 8.10)</w:t>
      </w:r>
    </w:p>
    <w:p w14:paraId="553ECD10" w14:textId="4A25BF47" w:rsidR="007D00C4" w:rsidRDefault="007D00C4" w:rsidP="00601576">
      <w:pPr>
        <w:spacing w:line="360" w:lineRule="auto"/>
        <w:jc w:val="both"/>
        <w:rPr>
          <w:rFonts w:ascii="Arial" w:hAnsi="Arial" w:cs="Arial"/>
          <w:color w:val="000000" w:themeColor="text1"/>
          <w:sz w:val="20"/>
          <w:szCs w:val="20"/>
          <w:lang w:val="en-GB"/>
        </w:rPr>
      </w:pPr>
      <w:r w:rsidRPr="007D00C4">
        <w:rPr>
          <w:rFonts w:ascii="Arial" w:hAnsi="Arial" w:cs="Arial"/>
          <w:color w:val="000000" w:themeColor="text1"/>
          <w:sz w:val="20"/>
          <w:szCs w:val="20"/>
          <w:lang w:val="en-GB"/>
        </w:rPr>
        <w:t xml:space="preserve">All consortium partners may contribute to the </w:t>
      </w:r>
      <w:r>
        <w:rPr>
          <w:rFonts w:ascii="Arial" w:hAnsi="Arial" w:cs="Arial"/>
          <w:color w:val="000000" w:themeColor="text1"/>
          <w:sz w:val="20"/>
          <w:szCs w:val="20"/>
          <w:lang w:val="en-GB"/>
        </w:rPr>
        <w:t>project</w:t>
      </w:r>
      <w:r w:rsidRPr="007D00C4">
        <w:rPr>
          <w:rFonts w:ascii="Arial" w:hAnsi="Arial" w:cs="Arial"/>
          <w:color w:val="000000" w:themeColor="text1"/>
          <w:sz w:val="20"/>
          <w:szCs w:val="20"/>
          <w:lang w:val="en-GB"/>
        </w:rPr>
        <w:t xml:space="preserve"> by providing knowledge, technology, or materials (referred to as “Background”). An important reason for companies to participate in a consortium is to obtain results that complement or improve their Background. According to the state aid rules, there is no indirect state aid if the allocation of Foreground is carried out fairly and reflects the contributions of each participant. This is also referred to as an adequate reflection. Articles 8.2.</w:t>
      </w:r>
      <w:r w:rsidR="00937150">
        <w:rPr>
          <w:rFonts w:ascii="Arial" w:hAnsi="Arial" w:cs="Arial"/>
          <w:color w:val="000000" w:themeColor="text1"/>
          <w:sz w:val="20"/>
          <w:szCs w:val="20"/>
          <w:lang w:val="en-GB"/>
        </w:rPr>
        <w:t>1</w:t>
      </w:r>
      <w:r w:rsidRPr="007D00C4">
        <w:rPr>
          <w:rFonts w:ascii="Arial" w:hAnsi="Arial" w:cs="Arial"/>
          <w:color w:val="000000" w:themeColor="text1"/>
          <w:sz w:val="20"/>
          <w:szCs w:val="20"/>
          <w:lang w:val="en-GB"/>
        </w:rPr>
        <w:t xml:space="preserve"> and 8.10 of the consortium agreement describe this principle.</w:t>
      </w:r>
    </w:p>
    <w:p w14:paraId="5BD24602" w14:textId="77777777" w:rsidR="00A4495C" w:rsidRDefault="00A4495C" w:rsidP="00601576">
      <w:pPr>
        <w:spacing w:line="360" w:lineRule="auto"/>
        <w:jc w:val="both"/>
        <w:rPr>
          <w:rFonts w:ascii="Arial" w:hAnsi="Arial" w:cs="Arial"/>
          <w:color w:val="000000" w:themeColor="text1"/>
          <w:sz w:val="20"/>
          <w:szCs w:val="20"/>
          <w:lang w:val="en-GB"/>
        </w:rPr>
      </w:pPr>
    </w:p>
    <w:p w14:paraId="1D4E25D6" w14:textId="419103F0" w:rsidR="009F3240" w:rsidRDefault="00A4495C" w:rsidP="00601576">
      <w:pPr>
        <w:spacing w:line="360" w:lineRule="auto"/>
        <w:jc w:val="both"/>
        <w:rPr>
          <w:rFonts w:ascii="Arial" w:hAnsi="Arial" w:cs="Arial"/>
          <w:color w:val="000000" w:themeColor="text1"/>
          <w:sz w:val="20"/>
          <w:szCs w:val="20"/>
          <w:lang w:val="en-GB"/>
        </w:rPr>
      </w:pPr>
      <w:r w:rsidRPr="00A4495C">
        <w:rPr>
          <w:rFonts w:ascii="Arial" w:hAnsi="Arial" w:cs="Arial"/>
          <w:color w:val="000000" w:themeColor="text1"/>
          <w:sz w:val="20"/>
          <w:szCs w:val="20"/>
          <w:lang w:val="en-GB"/>
        </w:rPr>
        <w:t xml:space="preserve">If the </w:t>
      </w:r>
      <w:r>
        <w:rPr>
          <w:rFonts w:ascii="Arial" w:hAnsi="Arial" w:cs="Arial"/>
          <w:color w:val="000000" w:themeColor="text1"/>
          <w:sz w:val="20"/>
          <w:szCs w:val="20"/>
          <w:lang w:val="en-GB"/>
        </w:rPr>
        <w:t>consortium</w:t>
      </w:r>
      <w:r w:rsidRPr="00A4495C">
        <w:rPr>
          <w:rFonts w:ascii="Arial" w:hAnsi="Arial" w:cs="Arial"/>
          <w:color w:val="000000" w:themeColor="text1"/>
          <w:sz w:val="20"/>
          <w:szCs w:val="20"/>
          <w:lang w:val="en-GB"/>
        </w:rPr>
        <w:t xml:space="preserve"> wish</w:t>
      </w:r>
      <w:r>
        <w:rPr>
          <w:rFonts w:ascii="Arial" w:hAnsi="Arial" w:cs="Arial"/>
          <w:color w:val="000000" w:themeColor="text1"/>
          <w:sz w:val="20"/>
          <w:szCs w:val="20"/>
          <w:lang w:val="en-GB"/>
        </w:rPr>
        <w:t>es</w:t>
      </w:r>
      <w:r w:rsidRPr="00A4495C">
        <w:rPr>
          <w:rFonts w:ascii="Arial" w:hAnsi="Arial" w:cs="Arial"/>
          <w:color w:val="000000" w:themeColor="text1"/>
          <w:sz w:val="20"/>
          <w:szCs w:val="20"/>
          <w:lang w:val="en-GB"/>
        </w:rPr>
        <w:t xml:space="preserve"> to make use of this option, they may explicitly agree in advance that certain Foreground developed (in part) by a research organization will nevertheless </w:t>
      </w:r>
      <w:r w:rsidR="00F90EFB">
        <w:rPr>
          <w:rFonts w:ascii="Arial" w:hAnsi="Arial" w:cs="Arial"/>
          <w:color w:val="000000" w:themeColor="text1"/>
          <w:sz w:val="20"/>
          <w:szCs w:val="20"/>
          <w:lang w:val="en-GB"/>
        </w:rPr>
        <w:t>be owned by</w:t>
      </w:r>
      <w:r w:rsidRPr="00A4495C">
        <w:rPr>
          <w:rFonts w:ascii="Arial" w:hAnsi="Arial" w:cs="Arial"/>
          <w:color w:val="000000" w:themeColor="text1"/>
          <w:sz w:val="20"/>
          <w:szCs w:val="20"/>
          <w:lang w:val="en-GB"/>
        </w:rPr>
        <w:t xml:space="preserve"> the industrial partner </w:t>
      </w:r>
      <w:proofErr w:type="gramStart"/>
      <w:r w:rsidRPr="00A4495C">
        <w:rPr>
          <w:rFonts w:ascii="Arial" w:hAnsi="Arial" w:cs="Arial"/>
          <w:color w:val="000000" w:themeColor="text1"/>
          <w:sz w:val="20"/>
          <w:szCs w:val="20"/>
          <w:lang w:val="en-GB"/>
        </w:rPr>
        <w:t>on the basis of</w:t>
      </w:r>
      <w:proofErr w:type="gramEnd"/>
      <w:r w:rsidRPr="00A4495C">
        <w:rPr>
          <w:rFonts w:ascii="Arial" w:hAnsi="Arial" w:cs="Arial"/>
          <w:color w:val="000000" w:themeColor="text1"/>
          <w:sz w:val="20"/>
          <w:szCs w:val="20"/>
          <w:lang w:val="en-GB"/>
        </w:rPr>
        <w:t xml:space="preserve"> adequate reflection. This adequate reflection must represent an appropriate reflection of the significant contribution of the industrial partner to the creation of the results.</w:t>
      </w:r>
    </w:p>
    <w:p w14:paraId="738502A3" w14:textId="77777777" w:rsidR="00A4495C" w:rsidRDefault="00A4495C" w:rsidP="00601576">
      <w:pPr>
        <w:spacing w:line="360" w:lineRule="auto"/>
        <w:jc w:val="both"/>
        <w:rPr>
          <w:rFonts w:ascii="Arial" w:hAnsi="Arial" w:cs="Arial"/>
          <w:color w:val="000000" w:themeColor="text1"/>
          <w:sz w:val="20"/>
          <w:szCs w:val="20"/>
          <w:lang w:val="en-GB"/>
        </w:rPr>
      </w:pPr>
    </w:p>
    <w:p w14:paraId="5972D7D7" w14:textId="4DE4DA7B" w:rsidR="00D561EC" w:rsidRDefault="00937150" w:rsidP="00D561EC">
      <w:pPr>
        <w:pStyle w:val="OvkEngniveau2"/>
        <w:numPr>
          <w:ilvl w:val="0"/>
          <w:numId w:val="0"/>
        </w:numPr>
        <w:spacing w:before="0" w:line="360" w:lineRule="auto"/>
        <w:jc w:val="both"/>
        <w:rPr>
          <w:rFonts w:ascii="Arial" w:hAnsi="Arial" w:cs="Arial"/>
          <w:sz w:val="20"/>
          <w:szCs w:val="20"/>
        </w:rPr>
      </w:pPr>
      <w:r w:rsidRPr="00937150">
        <w:rPr>
          <w:rFonts w:ascii="Arial" w:hAnsi="Arial" w:cs="Arial"/>
          <w:sz w:val="20"/>
          <w:szCs w:val="20"/>
        </w:rPr>
        <w:t xml:space="preserve">Under </w:t>
      </w:r>
      <w:r>
        <w:rPr>
          <w:rFonts w:ascii="Arial" w:hAnsi="Arial" w:cs="Arial"/>
          <w:sz w:val="20"/>
          <w:szCs w:val="20"/>
        </w:rPr>
        <w:t>adequate reflection</w:t>
      </w:r>
      <w:r w:rsidRPr="00937150">
        <w:rPr>
          <w:rFonts w:ascii="Arial" w:hAnsi="Arial" w:cs="Arial"/>
          <w:sz w:val="20"/>
          <w:szCs w:val="20"/>
        </w:rPr>
        <w:t>, the principle of full funding may also be incorporated.</w:t>
      </w:r>
      <w:r>
        <w:rPr>
          <w:rFonts w:ascii="Arial" w:hAnsi="Arial" w:cs="Arial"/>
          <w:sz w:val="20"/>
          <w:szCs w:val="20"/>
        </w:rPr>
        <w:t xml:space="preserve"> </w:t>
      </w:r>
      <w:r w:rsidR="00D561EC" w:rsidRPr="00474F3C">
        <w:rPr>
          <w:rFonts w:ascii="Arial" w:hAnsi="Arial" w:cs="Arial"/>
          <w:sz w:val="20"/>
          <w:szCs w:val="20"/>
        </w:rPr>
        <w:t>If a research organization develops Foreground, but the industrial partner fully covers the associated costs (100%), the industrial partner may directly and legitimately become the owner of that result.</w:t>
      </w:r>
      <w:r w:rsidR="00D561EC">
        <w:rPr>
          <w:rFonts w:ascii="Arial" w:hAnsi="Arial" w:cs="Arial"/>
          <w:sz w:val="20"/>
          <w:szCs w:val="20"/>
        </w:rPr>
        <w:t xml:space="preserve"> </w:t>
      </w:r>
      <w:r w:rsidR="00D561EC" w:rsidRPr="00BE2737">
        <w:rPr>
          <w:rFonts w:ascii="Arial" w:hAnsi="Arial" w:cs="Arial"/>
          <w:sz w:val="20"/>
          <w:szCs w:val="20"/>
        </w:rPr>
        <w:t>In practice, this situation is unlikely to occur, as PP</w:t>
      </w:r>
      <w:r w:rsidR="00D561EC">
        <w:rPr>
          <w:rFonts w:ascii="Arial" w:hAnsi="Arial" w:cs="Arial"/>
          <w:sz w:val="20"/>
          <w:szCs w:val="20"/>
        </w:rPr>
        <w:t>P</w:t>
      </w:r>
      <w:r w:rsidR="00D561EC" w:rsidRPr="00BE2737">
        <w:rPr>
          <w:rFonts w:ascii="Arial" w:hAnsi="Arial" w:cs="Arial"/>
          <w:sz w:val="20"/>
          <w:szCs w:val="20"/>
        </w:rPr>
        <w:t xml:space="preserve"> projects </w:t>
      </w:r>
      <w:r w:rsidR="00D561EC">
        <w:rPr>
          <w:rFonts w:ascii="Arial" w:hAnsi="Arial" w:cs="Arial"/>
          <w:sz w:val="20"/>
          <w:szCs w:val="20"/>
        </w:rPr>
        <w:t>always</w:t>
      </w:r>
      <w:r w:rsidR="00D561EC" w:rsidRPr="00BE2737">
        <w:rPr>
          <w:rFonts w:ascii="Arial" w:hAnsi="Arial" w:cs="Arial"/>
          <w:sz w:val="20"/>
          <w:szCs w:val="20"/>
        </w:rPr>
        <w:t xml:space="preserve"> involve genuine collaboration with shared contributions and co-funding. This provision is included in the agreement for completeness.</w:t>
      </w:r>
    </w:p>
    <w:p w14:paraId="27AAAB1A" w14:textId="77777777" w:rsidR="00D561EC" w:rsidRPr="005738EB" w:rsidRDefault="00D561EC" w:rsidP="00601576">
      <w:pPr>
        <w:spacing w:line="360" w:lineRule="auto"/>
        <w:jc w:val="both"/>
        <w:rPr>
          <w:rFonts w:ascii="Arial" w:hAnsi="Arial" w:cs="Arial"/>
          <w:color w:val="000000" w:themeColor="text1"/>
          <w:sz w:val="20"/>
          <w:szCs w:val="20"/>
          <w:lang w:val="en-GB"/>
        </w:rPr>
      </w:pPr>
    </w:p>
    <w:p w14:paraId="70FD5496" w14:textId="067CCA84" w:rsidR="009F3240" w:rsidRPr="005738EB" w:rsidRDefault="006629CA" w:rsidP="00782C4B">
      <w:pPr>
        <w:spacing w:line="360" w:lineRule="auto"/>
        <w:jc w:val="both"/>
        <w:rPr>
          <w:rFonts w:ascii="Arial" w:hAnsi="Arial" w:cs="Arial"/>
          <w:sz w:val="20"/>
          <w:szCs w:val="20"/>
          <w:lang w:val="en-GB"/>
        </w:rPr>
      </w:pPr>
      <w:r w:rsidRPr="006629CA">
        <w:rPr>
          <w:rFonts w:ascii="Arial" w:hAnsi="Arial" w:cs="Arial"/>
          <w:sz w:val="20"/>
          <w:szCs w:val="20"/>
          <w:lang w:val="en-GB"/>
        </w:rPr>
        <w:t xml:space="preserve">The </w:t>
      </w:r>
      <w:r w:rsidR="00412498">
        <w:rPr>
          <w:rFonts w:ascii="Arial" w:hAnsi="Arial" w:cs="Arial"/>
          <w:sz w:val="20"/>
          <w:szCs w:val="20"/>
          <w:lang w:val="en-GB"/>
        </w:rPr>
        <w:t>use</w:t>
      </w:r>
      <w:r w:rsidRPr="006629CA">
        <w:rPr>
          <w:rFonts w:ascii="Arial" w:hAnsi="Arial" w:cs="Arial"/>
          <w:sz w:val="20"/>
          <w:szCs w:val="20"/>
          <w:lang w:val="en-GB"/>
        </w:rPr>
        <w:t xml:space="preserve"> of “adequate reflection” is optional and requires a clear description and justification in Article 8.10 of both the intended Foreground and the contributions of the relevant (industrial) partner</w:t>
      </w:r>
      <w:r w:rsidR="006B2526">
        <w:rPr>
          <w:rFonts w:ascii="Arial" w:hAnsi="Arial" w:cs="Arial"/>
          <w:sz w:val="20"/>
          <w:szCs w:val="20"/>
          <w:lang w:val="en-GB"/>
        </w:rPr>
        <w:t>(s)</w:t>
      </w:r>
      <w:r w:rsidRPr="006629CA">
        <w:rPr>
          <w:rFonts w:ascii="Arial" w:hAnsi="Arial" w:cs="Arial"/>
          <w:sz w:val="20"/>
          <w:szCs w:val="20"/>
          <w:lang w:val="en-GB"/>
        </w:rPr>
        <w:t xml:space="preserve"> that justify the </w:t>
      </w:r>
      <w:r w:rsidR="001F138A">
        <w:rPr>
          <w:rFonts w:ascii="Arial" w:hAnsi="Arial" w:cs="Arial"/>
          <w:sz w:val="20"/>
          <w:szCs w:val="20"/>
          <w:lang w:val="en-GB"/>
        </w:rPr>
        <w:t xml:space="preserve">deviating </w:t>
      </w:r>
      <w:r w:rsidRPr="006629CA">
        <w:rPr>
          <w:rFonts w:ascii="Arial" w:hAnsi="Arial" w:cs="Arial"/>
          <w:sz w:val="20"/>
          <w:szCs w:val="20"/>
          <w:lang w:val="en-GB"/>
        </w:rPr>
        <w:t>allocation of ownership.</w:t>
      </w:r>
      <w:r w:rsidR="006B2526" w:rsidRPr="006B2526">
        <w:t xml:space="preserve"> </w:t>
      </w:r>
      <w:r w:rsidR="006B2526" w:rsidRPr="006B2526">
        <w:rPr>
          <w:rFonts w:ascii="Arial" w:hAnsi="Arial" w:cs="Arial"/>
          <w:sz w:val="20"/>
          <w:szCs w:val="20"/>
          <w:lang w:val="en-GB"/>
        </w:rPr>
        <w:t>This description should include a coherent set of substantial contributions related to the development of the Foreground, such as:</w:t>
      </w:r>
    </w:p>
    <w:p w14:paraId="42C752BB" w14:textId="79C63B4C" w:rsidR="009D19C7" w:rsidRPr="005738EB" w:rsidRDefault="00156D1F" w:rsidP="00FC1AD9">
      <w:pPr>
        <w:pStyle w:val="Lijstalinea"/>
        <w:numPr>
          <w:ilvl w:val="0"/>
          <w:numId w:val="9"/>
        </w:numPr>
        <w:spacing w:line="360" w:lineRule="auto"/>
        <w:rPr>
          <w:rFonts w:ascii="Arial" w:hAnsi="Arial" w:cs="Arial"/>
          <w:color w:val="000000" w:themeColor="text1"/>
          <w:sz w:val="20"/>
        </w:rPr>
      </w:pPr>
      <w:r>
        <w:rPr>
          <w:rFonts w:ascii="Arial" w:hAnsi="Arial" w:cs="Arial"/>
          <w:color w:val="000000" w:themeColor="text1"/>
          <w:sz w:val="20"/>
        </w:rPr>
        <w:t xml:space="preserve">Demonstrable involvement in the execution of the project </w:t>
      </w:r>
      <w:r w:rsidR="00E318C4">
        <w:rPr>
          <w:rFonts w:ascii="Arial" w:hAnsi="Arial" w:cs="Arial"/>
          <w:color w:val="000000" w:themeColor="text1"/>
          <w:sz w:val="20"/>
        </w:rPr>
        <w:t>and/or relevant</w:t>
      </w:r>
      <w:r>
        <w:rPr>
          <w:rFonts w:ascii="Arial" w:hAnsi="Arial" w:cs="Arial"/>
          <w:color w:val="000000" w:themeColor="text1"/>
          <w:sz w:val="20"/>
        </w:rPr>
        <w:t xml:space="preserve"> work</w:t>
      </w:r>
      <w:r w:rsidR="00E318C4">
        <w:rPr>
          <w:rFonts w:ascii="Arial" w:hAnsi="Arial" w:cs="Arial"/>
          <w:color w:val="000000" w:themeColor="text1"/>
          <w:sz w:val="20"/>
        </w:rPr>
        <w:t xml:space="preserve"> </w:t>
      </w:r>
      <w:r>
        <w:rPr>
          <w:rFonts w:ascii="Arial" w:hAnsi="Arial" w:cs="Arial"/>
          <w:color w:val="000000" w:themeColor="text1"/>
          <w:sz w:val="20"/>
        </w:rPr>
        <w:t>packages</w:t>
      </w:r>
    </w:p>
    <w:p w14:paraId="2E466D62" w14:textId="72FB7E7A" w:rsidR="003301B9" w:rsidRPr="005738EB" w:rsidRDefault="002643DD" w:rsidP="00FC1AD9">
      <w:pPr>
        <w:pStyle w:val="Lijstalinea"/>
        <w:numPr>
          <w:ilvl w:val="0"/>
          <w:numId w:val="9"/>
        </w:numPr>
        <w:spacing w:line="360" w:lineRule="auto"/>
        <w:rPr>
          <w:rFonts w:ascii="Arial" w:hAnsi="Arial" w:cs="Arial"/>
          <w:color w:val="000000" w:themeColor="text1"/>
          <w:sz w:val="20"/>
        </w:rPr>
      </w:pPr>
      <w:r>
        <w:rPr>
          <w:rFonts w:ascii="Arial" w:hAnsi="Arial" w:cs="Arial"/>
          <w:color w:val="000000" w:themeColor="text1"/>
          <w:sz w:val="20"/>
        </w:rPr>
        <w:t xml:space="preserve">Providing </w:t>
      </w:r>
      <w:r w:rsidR="00E318C4">
        <w:rPr>
          <w:rFonts w:ascii="Arial" w:hAnsi="Arial" w:cs="Arial"/>
          <w:color w:val="000000" w:themeColor="text1"/>
          <w:sz w:val="20"/>
        </w:rPr>
        <w:t>(unique) resources</w:t>
      </w:r>
    </w:p>
    <w:p w14:paraId="7625FCBE" w14:textId="59F2A413" w:rsidR="00C26082" w:rsidRPr="005738EB" w:rsidRDefault="00E318C4" w:rsidP="00FC1AD9">
      <w:pPr>
        <w:pStyle w:val="Lijstalinea"/>
        <w:numPr>
          <w:ilvl w:val="0"/>
          <w:numId w:val="9"/>
        </w:numPr>
        <w:spacing w:line="360" w:lineRule="auto"/>
        <w:rPr>
          <w:rFonts w:ascii="Arial" w:hAnsi="Arial" w:cs="Arial"/>
          <w:color w:val="000000" w:themeColor="text1"/>
          <w:sz w:val="20"/>
        </w:rPr>
      </w:pPr>
      <w:r>
        <w:rPr>
          <w:rFonts w:ascii="Arial" w:hAnsi="Arial" w:cs="Arial"/>
          <w:color w:val="000000" w:themeColor="text1"/>
          <w:sz w:val="20"/>
        </w:rPr>
        <w:t>The contribution of Background on which the Foreground will build</w:t>
      </w:r>
    </w:p>
    <w:p w14:paraId="4610BE87" w14:textId="5632E69F" w:rsidR="003301B9" w:rsidRPr="005738EB" w:rsidRDefault="00E318C4" w:rsidP="00FC1AD9">
      <w:pPr>
        <w:pStyle w:val="Lijstalinea"/>
        <w:numPr>
          <w:ilvl w:val="0"/>
          <w:numId w:val="9"/>
        </w:numPr>
        <w:spacing w:line="360" w:lineRule="auto"/>
        <w:rPr>
          <w:rFonts w:ascii="Arial" w:hAnsi="Arial" w:cs="Arial"/>
          <w:color w:val="000000" w:themeColor="text1"/>
          <w:sz w:val="20"/>
        </w:rPr>
      </w:pPr>
      <w:r>
        <w:rPr>
          <w:rFonts w:ascii="Arial" w:hAnsi="Arial" w:cs="Arial"/>
          <w:color w:val="000000" w:themeColor="text1"/>
          <w:sz w:val="20"/>
        </w:rPr>
        <w:t>A substantial contribution to the project budget (either in-cash and/or in-kind)</w:t>
      </w:r>
    </w:p>
    <w:p w14:paraId="4921A05A" w14:textId="77777777" w:rsidR="00875A15" w:rsidRDefault="00875A15" w:rsidP="00875A15">
      <w:pPr>
        <w:spacing w:line="360" w:lineRule="auto"/>
        <w:rPr>
          <w:rFonts w:ascii="Arial" w:hAnsi="Arial" w:cs="Arial"/>
          <w:color w:val="000000" w:themeColor="text1"/>
          <w:sz w:val="20"/>
          <w:lang w:val="en-GB"/>
        </w:rPr>
      </w:pPr>
    </w:p>
    <w:p w14:paraId="752F1EFB" w14:textId="4D4C797A" w:rsidR="00875A15" w:rsidRDefault="00875A15" w:rsidP="006A48FE">
      <w:pPr>
        <w:spacing w:line="360" w:lineRule="auto"/>
        <w:jc w:val="both"/>
        <w:rPr>
          <w:rFonts w:ascii="Arial" w:hAnsi="Arial" w:cs="Arial"/>
          <w:color w:val="000000" w:themeColor="text1"/>
          <w:sz w:val="20"/>
          <w:lang w:val="en-GB"/>
        </w:rPr>
      </w:pPr>
      <w:r w:rsidRPr="00875A15">
        <w:rPr>
          <w:rFonts w:ascii="Arial" w:hAnsi="Arial" w:cs="Arial"/>
          <w:color w:val="000000" w:themeColor="text1"/>
          <w:sz w:val="20"/>
          <w:lang w:val="en-GB"/>
        </w:rPr>
        <w:t xml:space="preserve">It is recommended to apply the option of adequate reflection in a balanced manner and </w:t>
      </w:r>
      <w:r w:rsidR="006A48FE">
        <w:rPr>
          <w:rFonts w:ascii="Arial" w:hAnsi="Arial" w:cs="Arial"/>
          <w:color w:val="000000" w:themeColor="text1"/>
          <w:sz w:val="20"/>
          <w:lang w:val="en-GB"/>
        </w:rPr>
        <w:t>to include</w:t>
      </w:r>
      <w:r w:rsidRPr="00875A15">
        <w:rPr>
          <w:rFonts w:ascii="Arial" w:hAnsi="Arial" w:cs="Arial"/>
          <w:color w:val="000000" w:themeColor="text1"/>
          <w:sz w:val="20"/>
          <w:lang w:val="en-GB"/>
        </w:rPr>
        <w:t xml:space="preserve"> the involved research organization</w:t>
      </w:r>
      <w:r w:rsidR="006A48FE">
        <w:rPr>
          <w:rFonts w:ascii="Arial" w:hAnsi="Arial" w:cs="Arial"/>
          <w:color w:val="000000" w:themeColor="text1"/>
          <w:sz w:val="20"/>
          <w:lang w:val="en-GB"/>
        </w:rPr>
        <w:t xml:space="preserve"> as well</w:t>
      </w:r>
      <w:r w:rsidRPr="00875A15">
        <w:rPr>
          <w:rFonts w:ascii="Arial" w:hAnsi="Arial" w:cs="Arial"/>
          <w:color w:val="000000" w:themeColor="text1"/>
          <w:sz w:val="20"/>
          <w:lang w:val="en-GB"/>
        </w:rPr>
        <w:t>. This helps to clarify how the contribution of each partner is reflected in an appropriate allocation and distribution of the Foreground to be developed. In this way, it becomes clear how the different contributions of the consortium partners are proportionally reflected in the allocation of the Foreground.</w:t>
      </w:r>
    </w:p>
    <w:p w14:paraId="7B731223" w14:textId="77777777" w:rsidR="00875A15" w:rsidRPr="00875A15" w:rsidRDefault="00875A15" w:rsidP="00875A15">
      <w:pPr>
        <w:spacing w:line="360" w:lineRule="auto"/>
        <w:rPr>
          <w:rFonts w:ascii="Arial" w:hAnsi="Arial" w:cs="Arial"/>
          <w:color w:val="000000" w:themeColor="text1"/>
          <w:sz w:val="20"/>
          <w:lang w:val="en-GB"/>
        </w:rPr>
      </w:pPr>
    </w:p>
    <w:p w14:paraId="1C5856AD" w14:textId="2251EE13" w:rsidR="001F0ED0" w:rsidRDefault="00875A15" w:rsidP="00875A15">
      <w:pPr>
        <w:spacing w:line="360" w:lineRule="auto"/>
        <w:rPr>
          <w:rFonts w:ascii="Arial" w:hAnsi="Arial" w:cs="Arial"/>
          <w:color w:val="000000" w:themeColor="text1"/>
          <w:sz w:val="20"/>
          <w:lang w:val="en-GB"/>
        </w:rPr>
      </w:pPr>
      <w:r w:rsidRPr="00875A15">
        <w:rPr>
          <w:rFonts w:ascii="Arial" w:hAnsi="Arial" w:cs="Arial"/>
          <w:color w:val="000000" w:themeColor="text1"/>
          <w:sz w:val="20"/>
          <w:lang w:val="en-GB"/>
        </w:rPr>
        <w:t>If the consortium does not wish to make use of the option of “adequate reflection”, Articles 8.2.</w:t>
      </w:r>
      <w:r w:rsidR="002331F0">
        <w:rPr>
          <w:rFonts w:ascii="Arial" w:hAnsi="Arial" w:cs="Arial"/>
          <w:color w:val="000000" w:themeColor="text1"/>
          <w:sz w:val="20"/>
          <w:lang w:val="en-GB"/>
        </w:rPr>
        <w:t>1</w:t>
      </w:r>
      <w:r w:rsidRPr="00875A15">
        <w:rPr>
          <w:rFonts w:ascii="Arial" w:hAnsi="Arial" w:cs="Arial"/>
          <w:color w:val="000000" w:themeColor="text1"/>
          <w:sz w:val="20"/>
          <w:lang w:val="en-GB"/>
        </w:rPr>
        <w:t xml:space="preserve"> and 8.10 may be removed from the consortium agreement.</w:t>
      </w:r>
    </w:p>
    <w:p w14:paraId="0F2BB0F1" w14:textId="77777777" w:rsidR="009C2AB5" w:rsidRPr="005738EB" w:rsidRDefault="009C2AB5" w:rsidP="00601576">
      <w:pPr>
        <w:pStyle w:val="Koptekst"/>
        <w:tabs>
          <w:tab w:val="clear" w:pos="567"/>
          <w:tab w:val="clear" w:pos="4536"/>
          <w:tab w:val="clear" w:pos="9072"/>
        </w:tabs>
        <w:spacing w:line="360" w:lineRule="auto"/>
        <w:rPr>
          <w:rFonts w:ascii="Arial" w:hAnsi="Arial" w:cs="Arial"/>
          <w:sz w:val="20"/>
          <w:lang w:val="en-GB"/>
        </w:rPr>
      </w:pPr>
    </w:p>
    <w:p w14:paraId="409EF268" w14:textId="3F765634" w:rsidR="009D19C7" w:rsidRPr="005738EB" w:rsidRDefault="00FE3E5C" w:rsidP="00FC1AD9">
      <w:pPr>
        <w:pStyle w:val="OvkEngniveau2"/>
        <w:numPr>
          <w:ilvl w:val="0"/>
          <w:numId w:val="10"/>
        </w:numPr>
        <w:spacing w:before="0" w:line="360" w:lineRule="auto"/>
        <w:jc w:val="both"/>
        <w:rPr>
          <w:rFonts w:ascii="Arial" w:hAnsi="Arial" w:cs="Arial"/>
          <w:b/>
          <w:bCs/>
          <w:i/>
          <w:iCs/>
          <w:sz w:val="20"/>
          <w:szCs w:val="20"/>
        </w:rPr>
      </w:pPr>
      <w:r>
        <w:rPr>
          <w:rFonts w:ascii="Arial" w:hAnsi="Arial" w:cs="Arial"/>
          <w:b/>
          <w:bCs/>
          <w:i/>
          <w:iCs/>
          <w:sz w:val="20"/>
          <w:szCs w:val="20"/>
        </w:rPr>
        <w:t>Option Right</w:t>
      </w:r>
      <w:r w:rsidR="009D19C7" w:rsidRPr="005738EB">
        <w:rPr>
          <w:rFonts w:ascii="Arial" w:hAnsi="Arial" w:cs="Arial"/>
          <w:b/>
          <w:bCs/>
          <w:i/>
          <w:iCs/>
          <w:sz w:val="20"/>
          <w:szCs w:val="20"/>
        </w:rPr>
        <w:t xml:space="preserve"> (8.2.</w:t>
      </w:r>
      <w:r w:rsidR="002331F0">
        <w:rPr>
          <w:rFonts w:ascii="Arial" w:hAnsi="Arial" w:cs="Arial"/>
          <w:b/>
          <w:bCs/>
          <w:i/>
          <w:iCs/>
          <w:sz w:val="20"/>
          <w:szCs w:val="20"/>
        </w:rPr>
        <w:t>2</w:t>
      </w:r>
      <w:r w:rsidR="009D19C7" w:rsidRPr="005738EB">
        <w:rPr>
          <w:rFonts w:ascii="Arial" w:hAnsi="Arial" w:cs="Arial"/>
          <w:b/>
          <w:bCs/>
          <w:i/>
          <w:iCs/>
          <w:sz w:val="20"/>
          <w:szCs w:val="20"/>
        </w:rPr>
        <w:t xml:space="preserve"> &amp; 8.5-8.8)</w:t>
      </w:r>
    </w:p>
    <w:p w14:paraId="1B7D8B72" w14:textId="0A35F31E" w:rsidR="00FE3E5C" w:rsidRDefault="000045BF" w:rsidP="00E53FAF">
      <w:pPr>
        <w:spacing w:line="360" w:lineRule="auto"/>
        <w:jc w:val="both"/>
        <w:rPr>
          <w:rFonts w:ascii="Arial" w:hAnsi="Arial" w:cs="Arial"/>
          <w:color w:val="000000" w:themeColor="text1"/>
          <w:sz w:val="20"/>
          <w:szCs w:val="20"/>
          <w:lang w:val="en-GB"/>
        </w:rPr>
      </w:pPr>
      <w:r w:rsidRPr="000045BF">
        <w:rPr>
          <w:rFonts w:ascii="Arial" w:hAnsi="Arial" w:cs="Arial"/>
          <w:color w:val="000000" w:themeColor="text1"/>
          <w:sz w:val="20"/>
          <w:szCs w:val="20"/>
          <w:lang w:val="en-GB"/>
        </w:rPr>
        <w:t>Industrial partners that make a substantial contribution to the project budget (at least 10% in cash and/or in-kind) may obtain an option right to Foreground developed by the research organization for:</w:t>
      </w:r>
    </w:p>
    <w:p w14:paraId="7670D73E" w14:textId="123ADFEB" w:rsidR="00FC0E7C" w:rsidRPr="005738EB" w:rsidRDefault="000045BF" w:rsidP="00B4224F">
      <w:pPr>
        <w:pStyle w:val="Lijstalinea"/>
        <w:numPr>
          <w:ilvl w:val="0"/>
          <w:numId w:val="11"/>
        </w:numPr>
        <w:spacing w:line="360" w:lineRule="auto"/>
        <w:ind w:left="567" w:hanging="207"/>
        <w:rPr>
          <w:rFonts w:ascii="Arial" w:hAnsi="Arial" w:cs="Arial"/>
          <w:color w:val="000000" w:themeColor="text1"/>
          <w:sz w:val="20"/>
        </w:rPr>
      </w:pPr>
      <w:r>
        <w:rPr>
          <w:rFonts w:ascii="Arial" w:hAnsi="Arial" w:cs="Arial"/>
          <w:color w:val="000000" w:themeColor="text1"/>
          <w:sz w:val="20"/>
        </w:rPr>
        <w:t>Obtaining an (exclusive) license to Foreground owned by the research organization;</w:t>
      </w:r>
    </w:p>
    <w:p w14:paraId="61E82029" w14:textId="7A96B228" w:rsidR="00057ACB" w:rsidRPr="005738EB" w:rsidRDefault="000045BF" w:rsidP="5E6EE640">
      <w:pPr>
        <w:pStyle w:val="Lijstalinea"/>
        <w:numPr>
          <w:ilvl w:val="0"/>
          <w:numId w:val="11"/>
        </w:numPr>
        <w:spacing w:line="360" w:lineRule="auto"/>
        <w:rPr>
          <w:rFonts w:ascii="Arial" w:hAnsi="Arial" w:cs="Arial"/>
          <w:color w:val="000000" w:themeColor="text1"/>
          <w:sz w:val="20"/>
        </w:rPr>
      </w:pPr>
      <w:r>
        <w:rPr>
          <w:rFonts w:ascii="Arial" w:hAnsi="Arial" w:cs="Arial"/>
          <w:color w:val="000000" w:themeColor="text1"/>
          <w:sz w:val="20"/>
        </w:rPr>
        <w:t>Obtaining ownership of Foreground owned by the research organization.</w:t>
      </w:r>
    </w:p>
    <w:p w14:paraId="0991E72E" w14:textId="5DC3ED77" w:rsidR="004D259D" w:rsidRDefault="004D259D" w:rsidP="5E6EE640">
      <w:pPr>
        <w:spacing w:line="360" w:lineRule="auto"/>
        <w:jc w:val="both"/>
        <w:rPr>
          <w:rFonts w:ascii="Arial" w:hAnsi="Arial" w:cs="Arial"/>
          <w:color w:val="000000" w:themeColor="text1"/>
          <w:sz w:val="20"/>
          <w:szCs w:val="20"/>
          <w:lang w:val="en-GB"/>
        </w:rPr>
      </w:pPr>
      <w:r w:rsidRPr="004D259D">
        <w:rPr>
          <w:rFonts w:ascii="Arial" w:hAnsi="Arial" w:cs="Arial"/>
          <w:color w:val="000000" w:themeColor="text1"/>
          <w:sz w:val="20"/>
          <w:szCs w:val="20"/>
          <w:lang w:val="en-GB"/>
        </w:rPr>
        <w:t>This is described in Articles 8.2.</w:t>
      </w:r>
      <w:r w:rsidR="002331F0">
        <w:rPr>
          <w:rFonts w:ascii="Arial" w:hAnsi="Arial" w:cs="Arial"/>
          <w:color w:val="000000" w:themeColor="text1"/>
          <w:sz w:val="20"/>
          <w:szCs w:val="20"/>
          <w:lang w:val="en-GB"/>
        </w:rPr>
        <w:t>2</w:t>
      </w:r>
      <w:r w:rsidRPr="004D259D">
        <w:rPr>
          <w:rFonts w:ascii="Arial" w:hAnsi="Arial" w:cs="Arial"/>
          <w:color w:val="000000" w:themeColor="text1"/>
          <w:sz w:val="20"/>
          <w:szCs w:val="20"/>
          <w:lang w:val="en-GB"/>
        </w:rPr>
        <w:t xml:space="preserve"> and 8.5–8.8. When the option right is exercised, the parties will agree in good consultation on the terms of the license or transfer. These arrangements must comply with the “</w:t>
      </w:r>
      <w:r w:rsidRPr="004D259D">
        <w:rPr>
          <w:rFonts w:ascii="Arial" w:hAnsi="Arial" w:cs="Arial"/>
          <w:b/>
          <w:bCs/>
          <w:color w:val="000000" w:themeColor="text1"/>
          <w:sz w:val="20"/>
          <w:szCs w:val="20"/>
          <w:lang w:val="en-GB"/>
        </w:rPr>
        <w:t xml:space="preserve">Essential </w:t>
      </w:r>
      <w:r w:rsidR="00765DBF">
        <w:rPr>
          <w:rFonts w:ascii="Arial" w:hAnsi="Arial" w:cs="Arial"/>
          <w:b/>
          <w:bCs/>
          <w:color w:val="000000" w:themeColor="text1"/>
          <w:sz w:val="20"/>
          <w:szCs w:val="20"/>
          <w:lang w:val="en-GB"/>
        </w:rPr>
        <w:t>Terms</w:t>
      </w:r>
      <w:r w:rsidRPr="004D259D">
        <w:rPr>
          <w:rFonts w:ascii="Arial" w:hAnsi="Arial" w:cs="Arial"/>
          <w:color w:val="000000" w:themeColor="text1"/>
          <w:sz w:val="20"/>
          <w:szCs w:val="20"/>
          <w:lang w:val="en-GB"/>
        </w:rPr>
        <w:t>” set out in Article 8.7, which ensure that the research organization and the other consortium partners remain protected and that the agreements comply with state aid rules.</w:t>
      </w:r>
    </w:p>
    <w:p w14:paraId="6ED777E3" w14:textId="0CCCEE88" w:rsidR="001C49A5" w:rsidRPr="005738EB" w:rsidRDefault="00C33EE3" w:rsidP="00FC1AD9">
      <w:pPr>
        <w:pStyle w:val="Lijstalinea"/>
        <w:numPr>
          <w:ilvl w:val="0"/>
          <w:numId w:val="12"/>
        </w:numPr>
        <w:spacing w:line="360" w:lineRule="auto"/>
        <w:rPr>
          <w:rFonts w:ascii="Arial" w:hAnsi="Arial" w:cs="Arial"/>
          <w:color w:val="000000" w:themeColor="text1"/>
          <w:sz w:val="20"/>
        </w:rPr>
      </w:pPr>
      <w:r>
        <w:rPr>
          <w:rFonts w:ascii="Arial" w:hAnsi="Arial" w:cs="Arial"/>
          <w:color w:val="000000" w:themeColor="text1"/>
          <w:sz w:val="20"/>
        </w:rPr>
        <w:t>Fair and reasonable market price</w:t>
      </w:r>
    </w:p>
    <w:p w14:paraId="6C8D95E2" w14:textId="3794E9B1" w:rsidR="005F2920" w:rsidRPr="005738EB" w:rsidRDefault="005F2920" w:rsidP="00FC1AD9">
      <w:pPr>
        <w:pStyle w:val="Lijstalinea"/>
        <w:numPr>
          <w:ilvl w:val="0"/>
          <w:numId w:val="12"/>
        </w:numPr>
        <w:spacing w:line="360" w:lineRule="auto"/>
        <w:rPr>
          <w:rFonts w:ascii="Arial" w:hAnsi="Arial" w:cs="Arial"/>
          <w:color w:val="000000" w:themeColor="text1"/>
          <w:sz w:val="20"/>
        </w:rPr>
      </w:pPr>
      <w:r w:rsidRPr="005738EB">
        <w:rPr>
          <w:rFonts w:ascii="Arial" w:hAnsi="Arial" w:cs="Arial"/>
          <w:color w:val="000000" w:themeColor="text1"/>
          <w:sz w:val="20"/>
        </w:rPr>
        <w:t>Anti-Shelving</w:t>
      </w:r>
      <w:r w:rsidR="00AB531A">
        <w:rPr>
          <w:rFonts w:ascii="Arial" w:hAnsi="Arial" w:cs="Arial"/>
          <w:color w:val="000000" w:themeColor="text1"/>
          <w:sz w:val="20"/>
        </w:rPr>
        <w:t xml:space="preserve"> clause</w:t>
      </w:r>
    </w:p>
    <w:p w14:paraId="34343E8B" w14:textId="1743BF27" w:rsidR="005F2920" w:rsidRPr="005738EB" w:rsidRDefault="005F2920" w:rsidP="00FC1AD9">
      <w:pPr>
        <w:pStyle w:val="Lijstalinea"/>
        <w:numPr>
          <w:ilvl w:val="0"/>
          <w:numId w:val="12"/>
        </w:numPr>
        <w:spacing w:line="360" w:lineRule="auto"/>
        <w:rPr>
          <w:rFonts w:ascii="Arial" w:hAnsi="Arial" w:cs="Arial"/>
          <w:color w:val="000000" w:themeColor="text1"/>
          <w:sz w:val="20"/>
        </w:rPr>
      </w:pPr>
      <w:r w:rsidRPr="005738EB">
        <w:rPr>
          <w:rFonts w:ascii="Arial" w:hAnsi="Arial" w:cs="Arial"/>
          <w:color w:val="000000" w:themeColor="text1"/>
          <w:sz w:val="20"/>
        </w:rPr>
        <w:t>Grant-back</w:t>
      </w:r>
      <w:r w:rsidR="00AB531A">
        <w:rPr>
          <w:rFonts w:ascii="Arial" w:hAnsi="Arial" w:cs="Arial"/>
          <w:color w:val="000000" w:themeColor="text1"/>
          <w:sz w:val="20"/>
        </w:rPr>
        <w:t xml:space="preserve"> license</w:t>
      </w:r>
    </w:p>
    <w:p w14:paraId="29FC64A3" w14:textId="7D6F997E" w:rsidR="005F2920" w:rsidRPr="005738EB" w:rsidRDefault="00C33EE3" w:rsidP="00FC1AD9">
      <w:pPr>
        <w:pStyle w:val="Lijstalinea"/>
        <w:numPr>
          <w:ilvl w:val="0"/>
          <w:numId w:val="12"/>
        </w:numPr>
        <w:spacing w:line="360" w:lineRule="auto"/>
        <w:rPr>
          <w:rFonts w:ascii="Arial" w:hAnsi="Arial" w:cs="Arial"/>
          <w:color w:val="000000" w:themeColor="text1"/>
          <w:sz w:val="20"/>
        </w:rPr>
      </w:pPr>
      <w:r>
        <w:rPr>
          <w:rFonts w:ascii="Arial" w:hAnsi="Arial" w:cs="Arial"/>
          <w:color w:val="000000" w:themeColor="text1"/>
          <w:sz w:val="20"/>
        </w:rPr>
        <w:t>Indemnification</w:t>
      </w:r>
    </w:p>
    <w:p w14:paraId="1DD00C08" w14:textId="043342FA" w:rsidR="005F2920" w:rsidRPr="005738EB" w:rsidRDefault="00C33EE3" w:rsidP="00FC1AD9">
      <w:pPr>
        <w:pStyle w:val="Lijstalinea"/>
        <w:numPr>
          <w:ilvl w:val="0"/>
          <w:numId w:val="12"/>
        </w:numPr>
        <w:spacing w:line="360" w:lineRule="auto"/>
        <w:rPr>
          <w:rFonts w:ascii="Arial" w:hAnsi="Arial" w:cs="Arial"/>
          <w:color w:val="000000" w:themeColor="text1"/>
          <w:sz w:val="20"/>
        </w:rPr>
      </w:pPr>
      <w:r>
        <w:rPr>
          <w:rFonts w:ascii="Arial" w:hAnsi="Arial" w:cs="Arial"/>
          <w:color w:val="000000" w:themeColor="text1"/>
          <w:sz w:val="20"/>
        </w:rPr>
        <w:t>Access rights</w:t>
      </w:r>
    </w:p>
    <w:p w14:paraId="24A37F5A" w14:textId="77777777" w:rsidR="00E53FAF" w:rsidRPr="005738EB" w:rsidRDefault="00E53FAF" w:rsidP="000B710E">
      <w:pPr>
        <w:spacing w:line="276" w:lineRule="auto"/>
        <w:jc w:val="both"/>
        <w:rPr>
          <w:rFonts w:ascii="Arial" w:hAnsi="Arial" w:cs="Arial"/>
          <w:sz w:val="20"/>
          <w:szCs w:val="20"/>
          <w:lang w:val="en-GB"/>
        </w:rPr>
      </w:pPr>
    </w:p>
    <w:p w14:paraId="2F597318" w14:textId="408290C8" w:rsidR="00E53FAF" w:rsidRPr="005738EB" w:rsidRDefault="00976A64" w:rsidP="00E53FAF">
      <w:pPr>
        <w:pStyle w:val="Koptekst"/>
        <w:tabs>
          <w:tab w:val="clear" w:pos="567"/>
          <w:tab w:val="clear" w:pos="4536"/>
          <w:tab w:val="clear" w:pos="9072"/>
        </w:tabs>
        <w:spacing w:line="360" w:lineRule="auto"/>
        <w:rPr>
          <w:rFonts w:ascii="Arial" w:hAnsi="Arial" w:cs="Arial"/>
          <w:sz w:val="20"/>
          <w:lang w:val="en-GB"/>
        </w:rPr>
      </w:pPr>
      <w:r>
        <w:rPr>
          <w:rFonts w:ascii="Arial" w:hAnsi="Arial" w:cs="Arial"/>
          <w:i/>
          <w:iCs/>
          <w:sz w:val="20"/>
          <w:lang w:val="en-GB"/>
        </w:rPr>
        <w:t>Fair and rea</w:t>
      </w:r>
      <w:r w:rsidR="00540B31">
        <w:rPr>
          <w:rFonts w:ascii="Arial" w:hAnsi="Arial" w:cs="Arial"/>
          <w:i/>
          <w:iCs/>
          <w:sz w:val="20"/>
          <w:lang w:val="en-GB"/>
        </w:rPr>
        <w:t>sonable market price</w:t>
      </w:r>
    </w:p>
    <w:p w14:paraId="51D23B1B" w14:textId="40049F80" w:rsidR="00540B31" w:rsidRDefault="00540B31" w:rsidP="5E6EE640">
      <w:pPr>
        <w:pStyle w:val="Koptekst"/>
        <w:tabs>
          <w:tab w:val="clear" w:pos="567"/>
          <w:tab w:val="clear" w:pos="4536"/>
          <w:tab w:val="clear" w:pos="9072"/>
        </w:tabs>
        <w:spacing w:line="360" w:lineRule="auto"/>
        <w:rPr>
          <w:rFonts w:ascii="Arial" w:hAnsi="Arial" w:cs="Arial"/>
          <w:color w:val="000000" w:themeColor="text1"/>
          <w:sz w:val="20"/>
          <w:lang w:val="en-GB"/>
        </w:rPr>
      </w:pPr>
      <w:r w:rsidRPr="00540B31">
        <w:rPr>
          <w:rFonts w:ascii="Arial" w:hAnsi="Arial" w:cs="Arial"/>
          <w:color w:val="000000" w:themeColor="text1"/>
          <w:sz w:val="20"/>
          <w:lang w:val="en-GB"/>
        </w:rPr>
        <w:t xml:space="preserve">Private companies must pay a fair </w:t>
      </w:r>
      <w:r>
        <w:rPr>
          <w:rFonts w:ascii="Arial" w:hAnsi="Arial" w:cs="Arial"/>
          <w:color w:val="000000" w:themeColor="text1"/>
          <w:sz w:val="20"/>
          <w:lang w:val="en-GB"/>
        </w:rPr>
        <w:t xml:space="preserve">and reasonable </w:t>
      </w:r>
      <w:r w:rsidRPr="00540B31">
        <w:rPr>
          <w:rFonts w:ascii="Arial" w:hAnsi="Arial" w:cs="Arial"/>
          <w:color w:val="000000" w:themeColor="text1"/>
          <w:sz w:val="20"/>
          <w:lang w:val="en-GB"/>
        </w:rPr>
        <w:t>market price for the Foreground. According to the state aid rules, a price is considered market-based if it is established through fair</w:t>
      </w:r>
      <w:r w:rsidR="00A86E25">
        <w:rPr>
          <w:rFonts w:ascii="Arial" w:hAnsi="Arial" w:cs="Arial"/>
          <w:color w:val="000000" w:themeColor="text1"/>
          <w:sz w:val="20"/>
          <w:lang w:val="en-GB"/>
        </w:rPr>
        <w:t xml:space="preserve"> (</w:t>
      </w:r>
      <w:r w:rsidR="00A32D6E">
        <w:rPr>
          <w:rFonts w:ascii="Arial" w:hAnsi="Arial" w:cs="Arial"/>
          <w:color w:val="000000" w:themeColor="text1"/>
          <w:sz w:val="20"/>
          <w:lang w:val="en-GB"/>
        </w:rPr>
        <w:t xml:space="preserve">‘on </w:t>
      </w:r>
      <w:r w:rsidRPr="00540B31">
        <w:rPr>
          <w:rFonts w:ascii="Arial" w:hAnsi="Arial" w:cs="Arial"/>
          <w:color w:val="000000" w:themeColor="text1"/>
          <w:sz w:val="20"/>
          <w:lang w:val="en-GB"/>
        </w:rPr>
        <w:t xml:space="preserve">arm’s length </w:t>
      </w:r>
      <w:r w:rsidR="00A32D6E">
        <w:rPr>
          <w:rFonts w:ascii="Arial" w:hAnsi="Arial" w:cs="Arial"/>
          <w:color w:val="000000" w:themeColor="text1"/>
          <w:sz w:val="20"/>
          <w:lang w:val="en-GB"/>
        </w:rPr>
        <w:t xml:space="preserve">terms) </w:t>
      </w:r>
      <w:r w:rsidRPr="00540B31">
        <w:rPr>
          <w:rFonts w:ascii="Arial" w:hAnsi="Arial" w:cs="Arial"/>
          <w:color w:val="000000" w:themeColor="text1"/>
          <w:sz w:val="20"/>
          <w:lang w:val="en-GB"/>
        </w:rPr>
        <w:t xml:space="preserve">negotiations. This means that the parties follow a transparent and competitive sales procedure, engage an independent expert to assess the value of the Foreground, or include a </w:t>
      </w:r>
      <w:r w:rsidR="006C25F6">
        <w:rPr>
          <w:rFonts w:ascii="Arial" w:hAnsi="Arial" w:cs="Arial"/>
          <w:color w:val="000000" w:themeColor="text1"/>
          <w:sz w:val="20"/>
          <w:lang w:val="en-GB"/>
        </w:rPr>
        <w:t>‘</w:t>
      </w:r>
      <w:r w:rsidRPr="00540B31">
        <w:rPr>
          <w:rFonts w:ascii="Arial" w:hAnsi="Arial" w:cs="Arial"/>
          <w:color w:val="000000" w:themeColor="text1"/>
          <w:sz w:val="20"/>
          <w:lang w:val="en-GB"/>
        </w:rPr>
        <w:t>right of first refusal</w:t>
      </w:r>
      <w:r w:rsidR="006C25F6">
        <w:rPr>
          <w:rFonts w:ascii="Arial" w:hAnsi="Arial" w:cs="Arial"/>
          <w:color w:val="000000" w:themeColor="text1"/>
          <w:sz w:val="20"/>
          <w:lang w:val="en-GB"/>
        </w:rPr>
        <w:t>’</w:t>
      </w:r>
      <w:r w:rsidRPr="00540B31">
        <w:rPr>
          <w:rFonts w:ascii="Arial" w:hAnsi="Arial" w:cs="Arial"/>
          <w:color w:val="000000" w:themeColor="text1"/>
          <w:sz w:val="20"/>
          <w:lang w:val="en-GB"/>
        </w:rPr>
        <w:t>. The latter allows research organizations to obtain better economic offers from third parties.</w:t>
      </w:r>
    </w:p>
    <w:p w14:paraId="6F91C198" w14:textId="77777777" w:rsidR="00970B51" w:rsidRPr="005738EB" w:rsidRDefault="00970B51" w:rsidP="000B710E">
      <w:pPr>
        <w:pStyle w:val="Koptekst"/>
        <w:tabs>
          <w:tab w:val="clear" w:pos="567"/>
          <w:tab w:val="clear" w:pos="4536"/>
          <w:tab w:val="clear" w:pos="9072"/>
        </w:tabs>
        <w:spacing w:line="276" w:lineRule="auto"/>
        <w:rPr>
          <w:rFonts w:ascii="Arial" w:hAnsi="Arial" w:cs="Arial"/>
          <w:color w:val="000000" w:themeColor="text1"/>
          <w:sz w:val="20"/>
          <w:lang w:val="en-GB"/>
        </w:rPr>
      </w:pPr>
    </w:p>
    <w:p w14:paraId="7AC1D2E9" w14:textId="39F36244" w:rsidR="00970B51" w:rsidRPr="005738EB" w:rsidRDefault="00970B51" w:rsidP="006376DA">
      <w:pPr>
        <w:pStyle w:val="Koptekst"/>
        <w:tabs>
          <w:tab w:val="clear" w:pos="567"/>
          <w:tab w:val="clear" w:pos="4536"/>
          <w:tab w:val="clear" w:pos="9072"/>
        </w:tabs>
        <w:spacing w:line="360" w:lineRule="auto"/>
        <w:rPr>
          <w:rFonts w:ascii="Arial" w:hAnsi="Arial" w:cs="Arial"/>
          <w:i/>
          <w:iCs/>
          <w:color w:val="000000" w:themeColor="text1"/>
          <w:sz w:val="20"/>
          <w:lang w:val="en-GB"/>
        </w:rPr>
      </w:pPr>
      <w:r w:rsidRPr="005738EB">
        <w:rPr>
          <w:rFonts w:ascii="Arial" w:hAnsi="Arial" w:cs="Arial"/>
          <w:i/>
          <w:iCs/>
          <w:color w:val="000000" w:themeColor="text1"/>
          <w:sz w:val="20"/>
          <w:lang w:val="en-GB"/>
        </w:rPr>
        <w:t>Anti-shelving</w:t>
      </w:r>
      <w:r w:rsidR="00AB531A">
        <w:rPr>
          <w:rFonts w:ascii="Arial" w:hAnsi="Arial" w:cs="Arial"/>
          <w:i/>
          <w:iCs/>
          <w:color w:val="000000" w:themeColor="text1"/>
          <w:sz w:val="20"/>
          <w:lang w:val="en-GB"/>
        </w:rPr>
        <w:t xml:space="preserve"> clause</w:t>
      </w:r>
    </w:p>
    <w:p w14:paraId="37F16A35" w14:textId="3F9DDA77" w:rsidR="002454CA" w:rsidRDefault="002454CA" w:rsidP="006376DA">
      <w:pPr>
        <w:pStyle w:val="Koptekst"/>
        <w:tabs>
          <w:tab w:val="clear" w:pos="567"/>
          <w:tab w:val="clear" w:pos="4536"/>
          <w:tab w:val="clear" w:pos="9072"/>
        </w:tabs>
        <w:spacing w:line="360" w:lineRule="auto"/>
        <w:rPr>
          <w:rFonts w:ascii="Arial" w:hAnsi="Arial" w:cs="Arial"/>
          <w:color w:val="000000" w:themeColor="text1"/>
          <w:sz w:val="20"/>
          <w:lang w:val="en-GB"/>
        </w:rPr>
      </w:pPr>
      <w:r w:rsidRPr="002454CA">
        <w:rPr>
          <w:rFonts w:ascii="Arial" w:hAnsi="Arial" w:cs="Arial"/>
          <w:color w:val="000000" w:themeColor="text1"/>
          <w:sz w:val="20"/>
          <w:lang w:val="en-GB"/>
        </w:rPr>
        <w:t>When an industrial partner obtains an (exclusive) license to Foreground, it must make reasonable efforts to further develop or commercialize the results. This requirement prevents the results from remaining unused.</w:t>
      </w:r>
    </w:p>
    <w:p w14:paraId="549101B9" w14:textId="77777777" w:rsidR="001B3D8C" w:rsidRPr="005738EB" w:rsidRDefault="001B3D8C" w:rsidP="000B710E">
      <w:pPr>
        <w:pStyle w:val="Koptekst"/>
        <w:tabs>
          <w:tab w:val="clear" w:pos="567"/>
          <w:tab w:val="clear" w:pos="4536"/>
          <w:tab w:val="clear" w:pos="9072"/>
        </w:tabs>
        <w:spacing w:line="276" w:lineRule="auto"/>
        <w:rPr>
          <w:rFonts w:ascii="Arial" w:hAnsi="Arial" w:cs="Arial"/>
          <w:color w:val="000000" w:themeColor="text1"/>
          <w:sz w:val="20"/>
          <w:lang w:val="en-GB"/>
        </w:rPr>
      </w:pPr>
    </w:p>
    <w:p w14:paraId="349BC6D9" w14:textId="115E2B78" w:rsidR="001B3D8C" w:rsidRPr="005738EB" w:rsidRDefault="001B3D8C" w:rsidP="006376DA">
      <w:pPr>
        <w:pStyle w:val="Koptekst"/>
        <w:tabs>
          <w:tab w:val="clear" w:pos="567"/>
          <w:tab w:val="clear" w:pos="4536"/>
          <w:tab w:val="clear" w:pos="9072"/>
        </w:tabs>
        <w:spacing w:line="360" w:lineRule="auto"/>
        <w:rPr>
          <w:rFonts w:ascii="Arial" w:hAnsi="Arial" w:cs="Arial"/>
          <w:i/>
          <w:iCs/>
          <w:color w:val="000000" w:themeColor="text1"/>
          <w:sz w:val="20"/>
          <w:lang w:val="en-GB"/>
        </w:rPr>
      </w:pPr>
      <w:r w:rsidRPr="005738EB">
        <w:rPr>
          <w:rFonts w:ascii="Arial" w:hAnsi="Arial" w:cs="Arial"/>
          <w:i/>
          <w:iCs/>
          <w:color w:val="000000" w:themeColor="text1"/>
          <w:sz w:val="20"/>
          <w:lang w:val="en-GB"/>
        </w:rPr>
        <w:t xml:space="preserve">Grant-back </w:t>
      </w:r>
      <w:r w:rsidR="00AB531A">
        <w:rPr>
          <w:rFonts w:ascii="Arial" w:hAnsi="Arial" w:cs="Arial"/>
          <w:i/>
          <w:iCs/>
          <w:color w:val="000000" w:themeColor="text1"/>
          <w:sz w:val="20"/>
          <w:lang w:val="en-GB"/>
        </w:rPr>
        <w:t>license</w:t>
      </w:r>
    </w:p>
    <w:p w14:paraId="293DB363" w14:textId="7E945633" w:rsidR="00AB531A" w:rsidRDefault="00AB531A" w:rsidP="006376DA">
      <w:pPr>
        <w:pStyle w:val="Koptekst"/>
        <w:tabs>
          <w:tab w:val="clear" w:pos="567"/>
          <w:tab w:val="clear" w:pos="4536"/>
          <w:tab w:val="clear" w:pos="9072"/>
        </w:tabs>
        <w:spacing w:line="360" w:lineRule="auto"/>
        <w:rPr>
          <w:rFonts w:ascii="Arial" w:hAnsi="Arial" w:cs="Arial"/>
          <w:color w:val="000000" w:themeColor="text1"/>
          <w:sz w:val="20"/>
          <w:lang w:val="en-GB"/>
        </w:rPr>
      </w:pPr>
      <w:r w:rsidRPr="00AB531A">
        <w:rPr>
          <w:rFonts w:ascii="Arial" w:hAnsi="Arial" w:cs="Arial"/>
          <w:color w:val="000000" w:themeColor="text1"/>
          <w:sz w:val="20"/>
          <w:lang w:val="en-GB"/>
        </w:rPr>
        <w:t xml:space="preserve">The research organization must </w:t>
      </w:r>
      <w:proofErr w:type="gramStart"/>
      <w:r w:rsidRPr="00AB531A">
        <w:rPr>
          <w:rFonts w:ascii="Arial" w:hAnsi="Arial" w:cs="Arial"/>
          <w:color w:val="000000" w:themeColor="text1"/>
          <w:sz w:val="20"/>
          <w:lang w:val="en-GB"/>
        </w:rPr>
        <w:t>at all times</w:t>
      </w:r>
      <w:proofErr w:type="gramEnd"/>
      <w:r w:rsidRPr="00AB531A">
        <w:rPr>
          <w:rFonts w:ascii="Arial" w:hAnsi="Arial" w:cs="Arial"/>
          <w:color w:val="000000" w:themeColor="text1"/>
          <w:sz w:val="20"/>
          <w:lang w:val="en-GB"/>
        </w:rPr>
        <w:t xml:space="preserve"> retain the right to continue using the Foreground free of charge for academic research and education.</w:t>
      </w:r>
    </w:p>
    <w:p w14:paraId="093D4AD6" w14:textId="77777777" w:rsidR="00590205" w:rsidRPr="005738EB" w:rsidRDefault="00590205" w:rsidP="000B710E">
      <w:pPr>
        <w:pStyle w:val="Koptekst"/>
        <w:tabs>
          <w:tab w:val="clear" w:pos="567"/>
          <w:tab w:val="clear" w:pos="4536"/>
          <w:tab w:val="clear" w:pos="9072"/>
        </w:tabs>
        <w:spacing w:line="276" w:lineRule="auto"/>
        <w:rPr>
          <w:rFonts w:ascii="Arial" w:hAnsi="Arial" w:cs="Arial"/>
          <w:color w:val="000000" w:themeColor="text1"/>
          <w:sz w:val="20"/>
          <w:lang w:val="en-GB"/>
        </w:rPr>
      </w:pPr>
    </w:p>
    <w:p w14:paraId="58184CD7" w14:textId="22ADF28C" w:rsidR="00590205" w:rsidRPr="005738EB" w:rsidRDefault="00AB531A" w:rsidP="006376DA">
      <w:pPr>
        <w:pStyle w:val="Koptekst"/>
        <w:tabs>
          <w:tab w:val="clear" w:pos="567"/>
          <w:tab w:val="clear" w:pos="4536"/>
          <w:tab w:val="clear" w:pos="9072"/>
        </w:tabs>
        <w:spacing w:line="360" w:lineRule="auto"/>
        <w:rPr>
          <w:rFonts w:ascii="Arial" w:hAnsi="Arial" w:cs="Arial"/>
          <w:i/>
          <w:iCs/>
          <w:color w:val="000000" w:themeColor="text1"/>
          <w:sz w:val="20"/>
          <w:lang w:val="en-GB"/>
        </w:rPr>
      </w:pPr>
      <w:r>
        <w:rPr>
          <w:rFonts w:ascii="Arial" w:hAnsi="Arial" w:cs="Arial"/>
          <w:i/>
          <w:iCs/>
          <w:color w:val="000000" w:themeColor="text1"/>
          <w:sz w:val="20"/>
          <w:lang w:val="en-GB"/>
        </w:rPr>
        <w:t>Indemnification</w:t>
      </w:r>
    </w:p>
    <w:p w14:paraId="0A9053DF" w14:textId="24596D7B" w:rsidR="00590205" w:rsidRDefault="006F6593" w:rsidP="0035738B">
      <w:pPr>
        <w:pStyle w:val="Koptekst"/>
        <w:tabs>
          <w:tab w:val="clear" w:pos="567"/>
          <w:tab w:val="clear" w:pos="4536"/>
          <w:tab w:val="clear" w:pos="9072"/>
        </w:tabs>
        <w:spacing w:line="360" w:lineRule="auto"/>
        <w:rPr>
          <w:rFonts w:ascii="Arial" w:hAnsi="Arial" w:cs="Arial"/>
          <w:color w:val="000000" w:themeColor="text1"/>
          <w:sz w:val="20"/>
          <w:lang w:val="en-GB"/>
        </w:rPr>
      </w:pPr>
      <w:r w:rsidRPr="006F6593">
        <w:rPr>
          <w:rFonts w:ascii="Arial" w:hAnsi="Arial" w:cs="Arial"/>
          <w:color w:val="000000" w:themeColor="text1"/>
          <w:sz w:val="20"/>
          <w:lang w:val="en-GB"/>
        </w:rPr>
        <w:t>The industrial partner must indemnify the research organization against any third-party claims arising from the industrial partner’s use of the Foreground for its own purposes.</w:t>
      </w:r>
    </w:p>
    <w:p w14:paraId="70EB0FF0" w14:textId="77777777" w:rsidR="006F6593" w:rsidRPr="005738EB" w:rsidRDefault="006F6593" w:rsidP="000B710E">
      <w:pPr>
        <w:pStyle w:val="Koptekst"/>
        <w:tabs>
          <w:tab w:val="clear" w:pos="567"/>
          <w:tab w:val="clear" w:pos="4536"/>
          <w:tab w:val="clear" w:pos="9072"/>
        </w:tabs>
        <w:spacing w:line="276" w:lineRule="auto"/>
        <w:rPr>
          <w:rFonts w:ascii="Arial" w:hAnsi="Arial" w:cs="Arial"/>
          <w:color w:val="000000" w:themeColor="text1"/>
          <w:sz w:val="20"/>
          <w:lang w:val="en-GB"/>
        </w:rPr>
      </w:pPr>
    </w:p>
    <w:p w14:paraId="1A98EAD1" w14:textId="08B2820D" w:rsidR="00590205" w:rsidRPr="005738EB" w:rsidRDefault="006F6593" w:rsidP="006376DA">
      <w:pPr>
        <w:pStyle w:val="Koptekst"/>
        <w:tabs>
          <w:tab w:val="clear" w:pos="567"/>
          <w:tab w:val="clear" w:pos="4536"/>
          <w:tab w:val="clear" w:pos="9072"/>
        </w:tabs>
        <w:spacing w:line="360" w:lineRule="auto"/>
        <w:rPr>
          <w:rFonts w:ascii="Arial" w:hAnsi="Arial" w:cs="Arial"/>
          <w:i/>
          <w:iCs/>
          <w:color w:val="000000" w:themeColor="text1"/>
          <w:sz w:val="20"/>
          <w:lang w:val="en-GB"/>
        </w:rPr>
      </w:pPr>
      <w:r>
        <w:rPr>
          <w:rFonts w:ascii="Arial" w:hAnsi="Arial" w:cs="Arial"/>
          <w:i/>
          <w:iCs/>
          <w:color w:val="000000" w:themeColor="text1"/>
          <w:sz w:val="20"/>
          <w:lang w:val="en-GB"/>
        </w:rPr>
        <w:t xml:space="preserve">Access </w:t>
      </w:r>
      <w:r w:rsidR="007C2DFD">
        <w:rPr>
          <w:rFonts w:ascii="Arial" w:hAnsi="Arial" w:cs="Arial"/>
          <w:i/>
          <w:iCs/>
          <w:color w:val="000000" w:themeColor="text1"/>
          <w:sz w:val="20"/>
          <w:lang w:val="en-GB"/>
        </w:rPr>
        <w:t>r</w:t>
      </w:r>
      <w:r>
        <w:rPr>
          <w:rFonts w:ascii="Arial" w:hAnsi="Arial" w:cs="Arial"/>
          <w:i/>
          <w:iCs/>
          <w:color w:val="000000" w:themeColor="text1"/>
          <w:sz w:val="20"/>
          <w:lang w:val="en-GB"/>
        </w:rPr>
        <w:t>ights</w:t>
      </w:r>
    </w:p>
    <w:p w14:paraId="31613628" w14:textId="511A21D4" w:rsidR="00E53FAF" w:rsidRPr="0035738B" w:rsidRDefault="00DC0F5F" w:rsidP="0035738B">
      <w:pPr>
        <w:pStyle w:val="Koptekst"/>
        <w:tabs>
          <w:tab w:val="clear" w:pos="567"/>
          <w:tab w:val="clear" w:pos="4536"/>
          <w:tab w:val="clear" w:pos="9072"/>
        </w:tabs>
        <w:spacing w:line="360" w:lineRule="auto"/>
        <w:rPr>
          <w:rFonts w:ascii="Arial" w:hAnsi="Arial" w:cs="Arial"/>
          <w:color w:val="000000" w:themeColor="text1"/>
          <w:sz w:val="20"/>
          <w:lang w:val="en-GB"/>
        </w:rPr>
      </w:pPr>
      <w:r w:rsidRPr="00DC0F5F">
        <w:rPr>
          <w:rFonts w:ascii="Arial" w:hAnsi="Arial" w:cs="Arial"/>
          <w:color w:val="000000" w:themeColor="text1"/>
          <w:sz w:val="20"/>
          <w:lang w:val="en-GB"/>
        </w:rPr>
        <w:t>The industrial partner</w:t>
      </w:r>
      <w:r>
        <w:rPr>
          <w:rFonts w:ascii="Arial" w:hAnsi="Arial" w:cs="Arial"/>
          <w:color w:val="000000" w:themeColor="text1"/>
          <w:sz w:val="20"/>
          <w:lang w:val="en-GB"/>
        </w:rPr>
        <w:t xml:space="preserve"> </w:t>
      </w:r>
      <w:r w:rsidRPr="00DC0F5F">
        <w:rPr>
          <w:rFonts w:ascii="Arial" w:hAnsi="Arial" w:cs="Arial"/>
          <w:color w:val="000000" w:themeColor="text1"/>
          <w:sz w:val="20"/>
          <w:lang w:val="en-GB"/>
        </w:rPr>
        <w:t xml:space="preserve">must respect that other consortium participants have certain </w:t>
      </w:r>
      <w:r w:rsidR="007C2DFD">
        <w:rPr>
          <w:rFonts w:ascii="Arial" w:hAnsi="Arial" w:cs="Arial"/>
          <w:color w:val="000000" w:themeColor="text1"/>
          <w:sz w:val="20"/>
          <w:lang w:val="en-GB"/>
        </w:rPr>
        <w:t>A</w:t>
      </w:r>
      <w:r w:rsidRPr="00DC0F5F">
        <w:rPr>
          <w:rFonts w:ascii="Arial" w:hAnsi="Arial" w:cs="Arial"/>
          <w:color w:val="000000" w:themeColor="text1"/>
          <w:sz w:val="20"/>
          <w:lang w:val="en-GB"/>
        </w:rPr>
        <w:t xml:space="preserve">ccess </w:t>
      </w:r>
      <w:r w:rsidR="007C2DFD">
        <w:rPr>
          <w:rFonts w:ascii="Arial" w:hAnsi="Arial" w:cs="Arial"/>
          <w:color w:val="000000" w:themeColor="text1"/>
          <w:sz w:val="20"/>
          <w:lang w:val="en-GB"/>
        </w:rPr>
        <w:t>R</w:t>
      </w:r>
      <w:r w:rsidRPr="00DC0F5F">
        <w:rPr>
          <w:rFonts w:ascii="Arial" w:hAnsi="Arial" w:cs="Arial"/>
          <w:color w:val="000000" w:themeColor="text1"/>
          <w:sz w:val="20"/>
          <w:lang w:val="en-GB"/>
        </w:rPr>
        <w:t>ights to the Foreground under the agreement. These rights remain in place even if the option right is exercised.</w:t>
      </w:r>
    </w:p>
    <w:p w14:paraId="4C5FDAF5" w14:textId="75A9D23D" w:rsidR="00005557" w:rsidRPr="005738EB" w:rsidRDefault="00005557" w:rsidP="00005557">
      <w:pPr>
        <w:pStyle w:val="OvkEngniveau2"/>
        <w:numPr>
          <w:ilvl w:val="0"/>
          <w:numId w:val="0"/>
        </w:numPr>
        <w:spacing w:before="0" w:line="360" w:lineRule="auto"/>
        <w:jc w:val="both"/>
        <w:rPr>
          <w:rFonts w:ascii="Arial" w:hAnsi="Arial" w:cs="Arial"/>
          <w:b/>
          <w:bCs/>
          <w:i/>
          <w:iCs/>
          <w:sz w:val="20"/>
          <w:szCs w:val="20"/>
        </w:rPr>
      </w:pPr>
      <w:r w:rsidRPr="005738EB">
        <w:rPr>
          <w:rFonts w:ascii="Arial" w:hAnsi="Arial" w:cs="Arial"/>
          <w:b/>
          <w:bCs/>
          <w:i/>
          <w:iCs/>
          <w:sz w:val="20"/>
          <w:szCs w:val="20"/>
        </w:rPr>
        <w:lastRenderedPageBreak/>
        <w:t>Joint Ownership (8.</w:t>
      </w:r>
      <w:r w:rsidR="00AF62C7" w:rsidRPr="005738EB">
        <w:rPr>
          <w:rFonts w:ascii="Arial" w:hAnsi="Arial" w:cs="Arial"/>
          <w:b/>
          <w:bCs/>
          <w:i/>
          <w:iCs/>
          <w:sz w:val="20"/>
          <w:szCs w:val="20"/>
        </w:rPr>
        <w:t xml:space="preserve">3) </w:t>
      </w:r>
    </w:p>
    <w:p w14:paraId="14F35745" w14:textId="52B4A7F5" w:rsidR="00E82749" w:rsidRPr="005738EB" w:rsidRDefault="00A02864" w:rsidP="00005557">
      <w:pPr>
        <w:pStyle w:val="OvkEngniveau2"/>
        <w:numPr>
          <w:ilvl w:val="0"/>
          <w:numId w:val="0"/>
        </w:numPr>
        <w:spacing w:before="0" w:line="360" w:lineRule="auto"/>
        <w:jc w:val="both"/>
        <w:rPr>
          <w:rFonts w:ascii="Arial" w:hAnsi="Arial" w:cs="Arial"/>
          <w:sz w:val="20"/>
          <w:szCs w:val="20"/>
        </w:rPr>
      </w:pPr>
      <w:r>
        <w:rPr>
          <w:rFonts w:ascii="Arial" w:hAnsi="Arial" w:cs="Arial"/>
          <w:sz w:val="20"/>
          <w:szCs w:val="20"/>
        </w:rPr>
        <w:t xml:space="preserve">In some cases, Foreground is developed jointly by multiple participants, making it </w:t>
      </w:r>
      <w:r w:rsidR="005E5BDB">
        <w:rPr>
          <w:rFonts w:ascii="Arial" w:hAnsi="Arial" w:cs="Arial"/>
          <w:sz w:val="20"/>
          <w:szCs w:val="20"/>
        </w:rPr>
        <w:t>difficult</w:t>
      </w:r>
      <w:r>
        <w:rPr>
          <w:rFonts w:ascii="Arial" w:hAnsi="Arial" w:cs="Arial"/>
          <w:sz w:val="20"/>
          <w:szCs w:val="20"/>
        </w:rPr>
        <w:t xml:space="preserve"> to clearly </w:t>
      </w:r>
      <w:r w:rsidR="005E5BDB">
        <w:rPr>
          <w:rFonts w:ascii="Arial" w:hAnsi="Arial" w:cs="Arial"/>
          <w:sz w:val="20"/>
          <w:szCs w:val="20"/>
        </w:rPr>
        <w:t xml:space="preserve">determine which part was developed by which party. In such cases, the Foreground becomes </w:t>
      </w:r>
      <w:r w:rsidR="00080799">
        <w:rPr>
          <w:rFonts w:ascii="Arial" w:hAnsi="Arial" w:cs="Arial"/>
          <w:sz w:val="20"/>
          <w:szCs w:val="20"/>
        </w:rPr>
        <w:t>jointly owned by the</w:t>
      </w:r>
      <w:r w:rsidR="00E749A6">
        <w:rPr>
          <w:rFonts w:ascii="Arial" w:hAnsi="Arial" w:cs="Arial"/>
          <w:sz w:val="20"/>
          <w:szCs w:val="20"/>
        </w:rPr>
        <w:t xml:space="preserve"> participants involved</w:t>
      </w:r>
      <w:r w:rsidR="00080799">
        <w:rPr>
          <w:rFonts w:ascii="Arial" w:hAnsi="Arial" w:cs="Arial"/>
          <w:sz w:val="20"/>
          <w:szCs w:val="20"/>
        </w:rPr>
        <w:t xml:space="preserve"> (Joint Ownership)</w:t>
      </w:r>
      <w:r w:rsidR="00E749A6">
        <w:rPr>
          <w:rFonts w:ascii="Arial" w:hAnsi="Arial" w:cs="Arial"/>
          <w:sz w:val="20"/>
          <w:szCs w:val="20"/>
        </w:rPr>
        <w:t>. In principle, the co-owners hold equal shares in this Foreground</w:t>
      </w:r>
      <w:r w:rsidR="00A106EF">
        <w:rPr>
          <w:rFonts w:ascii="Arial" w:hAnsi="Arial" w:cs="Arial"/>
          <w:sz w:val="20"/>
          <w:szCs w:val="20"/>
        </w:rPr>
        <w:t>.</w:t>
      </w:r>
      <w:r w:rsidR="000737E2">
        <w:rPr>
          <w:rFonts w:ascii="Arial" w:hAnsi="Arial" w:cs="Arial"/>
          <w:sz w:val="20"/>
          <w:szCs w:val="20"/>
        </w:rPr>
        <w:t xml:space="preserve"> Only where </w:t>
      </w:r>
      <w:proofErr w:type="gramStart"/>
      <w:r w:rsidR="000737E2">
        <w:rPr>
          <w:rFonts w:ascii="Arial" w:hAnsi="Arial" w:cs="Arial"/>
          <w:sz w:val="20"/>
          <w:szCs w:val="20"/>
        </w:rPr>
        <w:t>it is clear that the</w:t>
      </w:r>
      <w:proofErr w:type="gramEnd"/>
      <w:r w:rsidR="000737E2">
        <w:rPr>
          <w:rFonts w:ascii="Arial" w:hAnsi="Arial" w:cs="Arial"/>
          <w:sz w:val="20"/>
          <w:szCs w:val="20"/>
        </w:rPr>
        <w:t xml:space="preserve"> contributions of the participants differ significantly may the ownership shares be determined based on the actual contribution. </w:t>
      </w:r>
      <w:r w:rsidR="006C27CE">
        <w:rPr>
          <w:rFonts w:ascii="Arial" w:hAnsi="Arial" w:cs="Arial"/>
          <w:sz w:val="20"/>
          <w:szCs w:val="20"/>
        </w:rPr>
        <w:t xml:space="preserve">The option right also applies to Foreground that is jointly owned. </w:t>
      </w:r>
      <w:r w:rsidR="00A106EF">
        <w:rPr>
          <w:rFonts w:ascii="Arial" w:hAnsi="Arial" w:cs="Arial"/>
          <w:sz w:val="20"/>
          <w:szCs w:val="20"/>
        </w:rPr>
        <w:t xml:space="preserve"> </w:t>
      </w:r>
    </w:p>
    <w:p w14:paraId="67C5AA4A" w14:textId="77777777" w:rsidR="00E53FAF" w:rsidRPr="005738EB" w:rsidRDefault="00E53FAF" w:rsidP="00005557">
      <w:pPr>
        <w:pStyle w:val="OvkEngniveau2"/>
        <w:numPr>
          <w:ilvl w:val="0"/>
          <w:numId w:val="0"/>
        </w:numPr>
        <w:spacing w:before="0" w:line="360" w:lineRule="auto"/>
        <w:jc w:val="both"/>
        <w:rPr>
          <w:rFonts w:ascii="Arial" w:hAnsi="Arial" w:cs="Arial"/>
          <w:b/>
          <w:bCs/>
          <w:i/>
          <w:iCs/>
          <w:sz w:val="20"/>
          <w:szCs w:val="20"/>
        </w:rPr>
      </w:pPr>
    </w:p>
    <w:p w14:paraId="5F6732D6" w14:textId="7015A3CF" w:rsidR="00AF62C7" w:rsidRPr="005738EB" w:rsidRDefault="006C27CE" w:rsidP="00005557">
      <w:pPr>
        <w:pStyle w:val="OvkEngniveau2"/>
        <w:numPr>
          <w:ilvl w:val="0"/>
          <w:numId w:val="0"/>
        </w:numPr>
        <w:spacing w:before="0" w:line="360" w:lineRule="auto"/>
        <w:jc w:val="both"/>
        <w:rPr>
          <w:rFonts w:ascii="Arial" w:hAnsi="Arial" w:cs="Arial"/>
          <w:b/>
          <w:bCs/>
          <w:i/>
          <w:iCs/>
          <w:sz w:val="20"/>
          <w:szCs w:val="20"/>
        </w:rPr>
      </w:pPr>
      <w:r>
        <w:rPr>
          <w:rFonts w:ascii="Arial" w:hAnsi="Arial" w:cs="Arial"/>
          <w:b/>
          <w:bCs/>
          <w:i/>
          <w:iCs/>
          <w:sz w:val="20"/>
          <w:szCs w:val="20"/>
        </w:rPr>
        <w:t>Exploitation of</w:t>
      </w:r>
      <w:r w:rsidR="00AF62C7" w:rsidRPr="005738EB">
        <w:rPr>
          <w:rFonts w:ascii="Arial" w:hAnsi="Arial" w:cs="Arial"/>
          <w:b/>
          <w:bCs/>
          <w:i/>
          <w:iCs/>
          <w:sz w:val="20"/>
          <w:szCs w:val="20"/>
        </w:rPr>
        <w:t xml:space="preserve"> Foreground (8.4)</w:t>
      </w:r>
    </w:p>
    <w:p w14:paraId="0D827939" w14:textId="4C6DDEEE" w:rsidR="000C2A3D" w:rsidRDefault="000C2A3D" w:rsidP="00005557">
      <w:pPr>
        <w:pStyle w:val="OvkEngniveau2"/>
        <w:numPr>
          <w:ilvl w:val="0"/>
          <w:numId w:val="0"/>
        </w:numPr>
        <w:spacing w:before="0" w:line="360" w:lineRule="auto"/>
        <w:jc w:val="both"/>
        <w:rPr>
          <w:rFonts w:ascii="Arial" w:hAnsi="Arial" w:cs="Arial"/>
          <w:sz w:val="20"/>
          <w:szCs w:val="20"/>
        </w:rPr>
      </w:pPr>
      <w:r>
        <w:rPr>
          <w:rFonts w:ascii="Arial" w:hAnsi="Arial" w:cs="Arial"/>
          <w:sz w:val="20"/>
          <w:szCs w:val="20"/>
        </w:rPr>
        <w:t xml:space="preserve">Each participant may use and exploit the Foreground of which it is the owner. </w:t>
      </w:r>
      <w:proofErr w:type="gramStart"/>
      <w:r>
        <w:rPr>
          <w:rFonts w:ascii="Arial" w:hAnsi="Arial" w:cs="Arial"/>
          <w:sz w:val="20"/>
          <w:szCs w:val="20"/>
        </w:rPr>
        <w:t>As long as</w:t>
      </w:r>
      <w:proofErr w:type="gramEnd"/>
      <w:r>
        <w:rPr>
          <w:rFonts w:ascii="Arial" w:hAnsi="Arial" w:cs="Arial"/>
          <w:sz w:val="20"/>
          <w:szCs w:val="20"/>
        </w:rPr>
        <w:t xml:space="preserve"> another participant holds an option right to this Foreground, it may only be used for non-commercial purposes. Where Foreground is jointly owned by multiple participants (Joint Ownership), the co-owners may use it freely for non-commercial purposes. Non-commercial purposes are defined in the agreement as </w:t>
      </w:r>
      <w:r w:rsidR="00780174">
        <w:rPr>
          <w:rFonts w:ascii="Arial" w:hAnsi="Arial" w:cs="Arial"/>
          <w:sz w:val="20"/>
          <w:szCs w:val="20"/>
        </w:rPr>
        <w:t xml:space="preserve">academic research, research by third parties, training and educational activities. The use of jointly owned Foreground for commercial purposes is not permitted. </w:t>
      </w:r>
    </w:p>
    <w:p w14:paraId="68C4ACA2" w14:textId="77777777" w:rsidR="00780174" w:rsidRDefault="00780174" w:rsidP="00005557">
      <w:pPr>
        <w:pStyle w:val="OvkEngniveau2"/>
        <w:numPr>
          <w:ilvl w:val="0"/>
          <w:numId w:val="0"/>
        </w:numPr>
        <w:spacing w:before="0" w:line="360" w:lineRule="auto"/>
        <w:jc w:val="both"/>
        <w:rPr>
          <w:rFonts w:ascii="Arial" w:hAnsi="Arial" w:cs="Arial"/>
          <w:sz w:val="20"/>
          <w:szCs w:val="20"/>
        </w:rPr>
      </w:pPr>
    </w:p>
    <w:p w14:paraId="73E65632" w14:textId="660F3097" w:rsidR="00780174" w:rsidRDefault="00780174" w:rsidP="00005557">
      <w:pPr>
        <w:pStyle w:val="OvkEngniveau2"/>
        <w:numPr>
          <w:ilvl w:val="0"/>
          <w:numId w:val="0"/>
        </w:numPr>
        <w:spacing w:before="0" w:line="360" w:lineRule="auto"/>
        <w:jc w:val="both"/>
        <w:rPr>
          <w:rFonts w:ascii="Arial" w:hAnsi="Arial" w:cs="Arial"/>
          <w:sz w:val="20"/>
          <w:szCs w:val="20"/>
        </w:rPr>
      </w:pPr>
      <w:r>
        <w:rPr>
          <w:rFonts w:ascii="Arial" w:hAnsi="Arial" w:cs="Arial"/>
          <w:sz w:val="20"/>
          <w:szCs w:val="20"/>
        </w:rPr>
        <w:t xml:space="preserve">In addition, a co-owner may grant non-exclusive commercial licenses to third parties, provided that the co-owners are informed in advance. In such cases, they are entitled to fair compensation in proportion to their share </w:t>
      </w:r>
      <w:r w:rsidR="00D86C1D">
        <w:rPr>
          <w:rFonts w:ascii="Arial" w:hAnsi="Arial" w:cs="Arial"/>
          <w:sz w:val="20"/>
          <w:szCs w:val="20"/>
        </w:rPr>
        <w:t xml:space="preserve">in the jointly owned Foreground. Arrangements regarding jointly owned Foreground may also be set out in a Joint Ownership Agreement. </w:t>
      </w:r>
    </w:p>
    <w:p w14:paraId="0D52D5FB" w14:textId="77777777" w:rsidR="00480F52" w:rsidRPr="005738EB" w:rsidRDefault="00480F52" w:rsidP="00005557">
      <w:pPr>
        <w:pStyle w:val="OvkEngniveau2"/>
        <w:numPr>
          <w:ilvl w:val="0"/>
          <w:numId w:val="0"/>
        </w:numPr>
        <w:spacing w:before="0" w:line="360" w:lineRule="auto"/>
        <w:jc w:val="both"/>
        <w:rPr>
          <w:rFonts w:ascii="Arial" w:hAnsi="Arial" w:cs="Arial"/>
          <w:sz w:val="20"/>
          <w:szCs w:val="20"/>
        </w:rPr>
      </w:pPr>
    </w:p>
    <w:p w14:paraId="6B35F831" w14:textId="00BF6968" w:rsidR="00AF62C7" w:rsidRPr="005738EB" w:rsidRDefault="00AF62C7" w:rsidP="00005557">
      <w:pPr>
        <w:pStyle w:val="OvkEngniveau2"/>
        <w:numPr>
          <w:ilvl w:val="0"/>
          <w:numId w:val="0"/>
        </w:numPr>
        <w:spacing w:before="0" w:line="360" w:lineRule="auto"/>
        <w:jc w:val="both"/>
        <w:rPr>
          <w:rFonts w:ascii="Arial" w:hAnsi="Arial" w:cs="Arial"/>
          <w:b/>
          <w:bCs/>
          <w:i/>
          <w:iCs/>
          <w:sz w:val="20"/>
          <w:szCs w:val="20"/>
        </w:rPr>
      </w:pPr>
      <w:r w:rsidRPr="005738EB">
        <w:rPr>
          <w:rFonts w:ascii="Arial" w:hAnsi="Arial" w:cs="Arial"/>
          <w:b/>
          <w:bCs/>
          <w:i/>
          <w:iCs/>
          <w:sz w:val="20"/>
          <w:szCs w:val="20"/>
        </w:rPr>
        <w:t xml:space="preserve">Patent </w:t>
      </w:r>
      <w:r w:rsidR="00DC20C8">
        <w:rPr>
          <w:rFonts w:ascii="Arial" w:hAnsi="Arial" w:cs="Arial"/>
          <w:b/>
          <w:bCs/>
          <w:i/>
          <w:iCs/>
          <w:sz w:val="20"/>
          <w:szCs w:val="20"/>
        </w:rPr>
        <w:t>Applications</w:t>
      </w:r>
      <w:r w:rsidRPr="005738EB">
        <w:rPr>
          <w:rFonts w:ascii="Arial" w:hAnsi="Arial" w:cs="Arial"/>
          <w:b/>
          <w:bCs/>
          <w:i/>
          <w:iCs/>
          <w:sz w:val="20"/>
          <w:szCs w:val="20"/>
        </w:rPr>
        <w:t xml:space="preserve"> (8.9)</w:t>
      </w:r>
    </w:p>
    <w:p w14:paraId="60946B17" w14:textId="11F38B8A" w:rsidR="004D14D4" w:rsidRPr="005738EB" w:rsidRDefault="00DC20C8" w:rsidP="00601576">
      <w:pPr>
        <w:pStyle w:val="Koptekst"/>
        <w:tabs>
          <w:tab w:val="clear" w:pos="567"/>
          <w:tab w:val="clear" w:pos="4536"/>
          <w:tab w:val="clear" w:pos="9072"/>
        </w:tabs>
        <w:spacing w:line="360" w:lineRule="auto"/>
        <w:rPr>
          <w:rFonts w:ascii="Arial" w:hAnsi="Arial" w:cs="Arial"/>
          <w:sz w:val="20"/>
          <w:lang w:val="en-GB"/>
        </w:rPr>
      </w:pPr>
      <w:r>
        <w:rPr>
          <w:rFonts w:ascii="Arial" w:hAnsi="Arial" w:cs="Arial"/>
          <w:sz w:val="20"/>
          <w:lang w:val="en-GB"/>
        </w:rPr>
        <w:t>The owner of the Foreground is responsible for filling a patent application and bears the associated costs. In the case of joint ownership, the co-owners will agree on which party will be responsible for fil</w:t>
      </w:r>
      <w:r w:rsidR="004E0571">
        <w:rPr>
          <w:rFonts w:ascii="Arial" w:hAnsi="Arial" w:cs="Arial"/>
          <w:sz w:val="20"/>
          <w:lang w:val="en-GB"/>
        </w:rPr>
        <w:t>ing and maintaining the patent. The costs will be borne by the co-owners and, in absence of other agreement, will be shared equally.</w:t>
      </w:r>
    </w:p>
    <w:p w14:paraId="108E23EF" w14:textId="77777777" w:rsidR="009E2658" w:rsidRPr="005738EB" w:rsidRDefault="009E2658" w:rsidP="00601576">
      <w:pPr>
        <w:pStyle w:val="Koptekst"/>
        <w:tabs>
          <w:tab w:val="clear" w:pos="567"/>
          <w:tab w:val="clear" w:pos="4536"/>
          <w:tab w:val="clear" w:pos="9072"/>
        </w:tabs>
        <w:spacing w:line="360" w:lineRule="auto"/>
        <w:rPr>
          <w:rFonts w:ascii="Arial" w:hAnsi="Arial" w:cs="Arial"/>
          <w:sz w:val="20"/>
          <w:lang w:val="en-GB"/>
        </w:rPr>
      </w:pPr>
    </w:p>
    <w:p w14:paraId="4D88CF0D" w14:textId="775C7189" w:rsidR="00480F52" w:rsidRPr="005738EB" w:rsidRDefault="00480F52" w:rsidP="00480F52">
      <w:pPr>
        <w:pStyle w:val="OvkEngniveau2"/>
        <w:numPr>
          <w:ilvl w:val="0"/>
          <w:numId w:val="0"/>
        </w:numPr>
        <w:spacing w:before="0" w:line="360" w:lineRule="auto"/>
        <w:jc w:val="both"/>
        <w:rPr>
          <w:rFonts w:ascii="Arial" w:hAnsi="Arial" w:cs="Arial"/>
          <w:b/>
          <w:bCs/>
          <w:i/>
          <w:iCs/>
          <w:sz w:val="20"/>
          <w:szCs w:val="20"/>
        </w:rPr>
      </w:pPr>
      <w:r w:rsidRPr="005738EB">
        <w:rPr>
          <w:rFonts w:ascii="Arial" w:hAnsi="Arial" w:cs="Arial"/>
          <w:b/>
          <w:bCs/>
          <w:i/>
          <w:iCs/>
          <w:sz w:val="20"/>
          <w:szCs w:val="20"/>
        </w:rPr>
        <w:t xml:space="preserve">Parallel </w:t>
      </w:r>
      <w:r w:rsidR="004E0571">
        <w:rPr>
          <w:rFonts w:ascii="Arial" w:hAnsi="Arial" w:cs="Arial"/>
          <w:b/>
          <w:bCs/>
          <w:i/>
          <w:iCs/>
          <w:sz w:val="20"/>
          <w:szCs w:val="20"/>
        </w:rPr>
        <w:t>agreement</w:t>
      </w:r>
      <w:r w:rsidRPr="005738EB">
        <w:rPr>
          <w:rFonts w:ascii="Arial" w:hAnsi="Arial" w:cs="Arial"/>
          <w:b/>
          <w:bCs/>
          <w:i/>
          <w:iCs/>
          <w:sz w:val="20"/>
          <w:szCs w:val="20"/>
        </w:rPr>
        <w:t xml:space="preserve"> (8.11)</w:t>
      </w:r>
    </w:p>
    <w:p w14:paraId="06C29F8C" w14:textId="2E25326A" w:rsidR="00686FFE" w:rsidRDefault="00686FFE" w:rsidP="00686FFE">
      <w:pPr>
        <w:pStyle w:val="Koptekst"/>
        <w:spacing w:line="360" w:lineRule="auto"/>
        <w:rPr>
          <w:rFonts w:ascii="Arial" w:hAnsi="Arial" w:cs="Arial"/>
          <w:sz w:val="20"/>
          <w:lang w:val="en-GB"/>
        </w:rPr>
      </w:pPr>
      <w:r w:rsidRPr="00686FFE">
        <w:rPr>
          <w:rFonts w:ascii="Arial" w:hAnsi="Arial" w:cs="Arial"/>
          <w:sz w:val="20"/>
          <w:lang w:val="en-GB"/>
        </w:rPr>
        <w:t>An alternative option is to conclude a separate, parallel agreement. In this agreement, the consortium partners may define their specific contributions and the allocation of Foreground. This agreement must be submitted to Health Holland and must comply with the state aid rules.</w:t>
      </w:r>
      <w:r w:rsidR="00DE332C">
        <w:rPr>
          <w:rFonts w:ascii="Arial" w:hAnsi="Arial" w:cs="Arial"/>
          <w:sz w:val="20"/>
          <w:lang w:val="en-GB"/>
        </w:rPr>
        <w:t xml:space="preserve"> </w:t>
      </w:r>
      <w:r w:rsidR="000E0D72" w:rsidRPr="000E0D72">
        <w:rPr>
          <w:rFonts w:ascii="Arial" w:hAnsi="Arial" w:cs="Arial"/>
          <w:sz w:val="20"/>
          <w:lang w:val="en-GB"/>
        </w:rPr>
        <w:t>This option mainly applies where the consortium already uses a separate agreement, such as a license agreement or an ownership agreement.</w:t>
      </w:r>
      <w:r w:rsidR="000E0D72">
        <w:rPr>
          <w:rFonts w:ascii="Arial" w:hAnsi="Arial" w:cs="Arial"/>
          <w:sz w:val="20"/>
          <w:lang w:val="en-GB"/>
        </w:rPr>
        <w:t xml:space="preserve"> </w:t>
      </w:r>
      <w:r w:rsidRPr="00686FFE">
        <w:rPr>
          <w:rFonts w:ascii="Arial" w:hAnsi="Arial" w:cs="Arial"/>
          <w:sz w:val="20"/>
          <w:lang w:val="en-GB"/>
        </w:rPr>
        <w:t>If no parallel agreement is used, or if it has not been shared with Health Holland at least 30 days before the consortium agreement enters into force, this article must be removed from the consortium agreement. The article constitutes an option, not an obligation.</w:t>
      </w:r>
    </w:p>
    <w:p w14:paraId="07D7FAD4" w14:textId="77777777" w:rsidR="00A00D45" w:rsidRPr="00686FFE" w:rsidRDefault="00A00D45" w:rsidP="00686FFE">
      <w:pPr>
        <w:pStyle w:val="Koptekst"/>
        <w:spacing w:line="360" w:lineRule="auto"/>
        <w:rPr>
          <w:rFonts w:ascii="Arial" w:hAnsi="Arial" w:cs="Arial"/>
          <w:sz w:val="20"/>
          <w:lang w:val="en-GB"/>
        </w:rPr>
      </w:pPr>
    </w:p>
    <w:p w14:paraId="1A9CC4BC" w14:textId="51372CCE" w:rsidR="00FA2697" w:rsidRPr="005738EB" w:rsidRDefault="00686FFE" w:rsidP="0035738B">
      <w:pPr>
        <w:pStyle w:val="Koptekst"/>
        <w:tabs>
          <w:tab w:val="clear" w:pos="567"/>
          <w:tab w:val="clear" w:pos="4536"/>
          <w:tab w:val="clear" w:pos="9072"/>
        </w:tabs>
        <w:spacing w:line="360" w:lineRule="auto"/>
        <w:rPr>
          <w:rFonts w:ascii="Arial" w:hAnsi="Arial" w:cs="Arial"/>
          <w:sz w:val="20"/>
          <w:lang w:val="en-GB"/>
        </w:rPr>
      </w:pPr>
      <w:r w:rsidRPr="00686FFE">
        <w:rPr>
          <w:rFonts w:ascii="Arial" w:hAnsi="Arial" w:cs="Arial"/>
          <w:sz w:val="20"/>
          <w:lang w:val="en-GB"/>
        </w:rPr>
        <w:t xml:space="preserve">The consortium agreement must refer to and acknowledge the existence of the parallel agreement and explicitly state that the arrangements set out </w:t>
      </w:r>
      <w:proofErr w:type="spellStart"/>
      <w:r w:rsidRPr="00686FFE">
        <w:rPr>
          <w:rFonts w:ascii="Arial" w:hAnsi="Arial" w:cs="Arial"/>
          <w:sz w:val="20"/>
          <w:lang w:val="en-GB"/>
        </w:rPr>
        <w:t>therein</w:t>
      </w:r>
      <w:proofErr w:type="spellEnd"/>
      <w:r w:rsidRPr="00686FFE">
        <w:rPr>
          <w:rFonts w:ascii="Arial" w:hAnsi="Arial" w:cs="Arial"/>
          <w:sz w:val="20"/>
          <w:lang w:val="en-GB"/>
        </w:rPr>
        <w:t xml:space="preserve"> comply with the state aid rules. In the event of a conflict between provisions of the parallel agreement and the consortium agreement, the consortium agreement shall prevail.</w:t>
      </w:r>
    </w:p>
    <w:p w14:paraId="5584528B" w14:textId="354E9A08" w:rsidR="00FA2697" w:rsidRPr="005738EB" w:rsidRDefault="0035738B" w:rsidP="00FA2697">
      <w:pPr>
        <w:pStyle w:val="Koptekst"/>
        <w:tabs>
          <w:tab w:val="clear" w:pos="567"/>
          <w:tab w:val="clear" w:pos="4536"/>
          <w:tab w:val="clear" w:pos="9072"/>
        </w:tabs>
        <w:spacing w:line="360" w:lineRule="auto"/>
        <w:rPr>
          <w:rFonts w:ascii="Arial" w:hAnsi="Arial" w:cs="Arial"/>
          <w:b/>
          <w:bCs/>
          <w:sz w:val="20"/>
          <w:lang w:val="en-GB"/>
        </w:rPr>
      </w:pPr>
      <w:r>
        <w:rPr>
          <w:rFonts w:ascii="Arial" w:hAnsi="Arial" w:cs="Arial"/>
          <w:b/>
          <w:bCs/>
          <w:sz w:val="20"/>
          <w:lang w:val="en-GB"/>
        </w:rPr>
        <w:lastRenderedPageBreak/>
        <w:t xml:space="preserve">CONSORTIUM AGREEMENT – ARTICLE 10 </w:t>
      </w:r>
      <w:r w:rsidR="002D4B15" w:rsidRPr="005738EB">
        <w:rPr>
          <w:rFonts w:ascii="Arial" w:hAnsi="Arial" w:cs="Arial"/>
          <w:b/>
          <w:bCs/>
          <w:sz w:val="20"/>
          <w:lang w:val="en-GB"/>
        </w:rPr>
        <w:t>ACCESS RIGHTS</w:t>
      </w:r>
    </w:p>
    <w:p w14:paraId="0A7073F4" w14:textId="5749B3D2" w:rsidR="00E45F6A" w:rsidRDefault="00E45F6A" w:rsidP="5E6EE640">
      <w:pPr>
        <w:pStyle w:val="Koptekst"/>
        <w:tabs>
          <w:tab w:val="clear" w:pos="567"/>
          <w:tab w:val="clear" w:pos="4536"/>
          <w:tab w:val="clear" w:pos="9072"/>
        </w:tabs>
        <w:spacing w:line="360" w:lineRule="auto"/>
        <w:rPr>
          <w:rFonts w:ascii="Arial" w:hAnsi="Arial" w:cs="Arial"/>
          <w:sz w:val="20"/>
          <w:lang w:val="en-GB"/>
        </w:rPr>
      </w:pPr>
      <w:r w:rsidRPr="00E45F6A">
        <w:rPr>
          <w:rFonts w:ascii="Arial" w:hAnsi="Arial" w:cs="Arial"/>
          <w:sz w:val="20"/>
          <w:lang w:val="en-GB"/>
        </w:rPr>
        <w:t xml:space="preserve">In addition to Foreground, consortium partners often make use of existing knowledge, technology, data, or materials that they already possess before the start of the project. In the agreement, this is referred to as </w:t>
      </w:r>
      <w:r>
        <w:rPr>
          <w:rFonts w:ascii="Arial" w:hAnsi="Arial" w:cs="Arial"/>
          <w:sz w:val="20"/>
          <w:lang w:val="en-GB"/>
        </w:rPr>
        <w:t>‘</w:t>
      </w:r>
      <w:r w:rsidRPr="00E45F6A">
        <w:rPr>
          <w:rFonts w:ascii="Arial" w:hAnsi="Arial" w:cs="Arial"/>
          <w:sz w:val="20"/>
          <w:lang w:val="en-GB"/>
        </w:rPr>
        <w:t>Background</w:t>
      </w:r>
      <w:r>
        <w:rPr>
          <w:rFonts w:ascii="Arial" w:hAnsi="Arial" w:cs="Arial"/>
          <w:sz w:val="20"/>
          <w:lang w:val="en-GB"/>
        </w:rPr>
        <w:t>’</w:t>
      </w:r>
      <w:r w:rsidRPr="00E45F6A">
        <w:rPr>
          <w:rFonts w:ascii="Arial" w:hAnsi="Arial" w:cs="Arial"/>
          <w:sz w:val="20"/>
          <w:lang w:val="en-GB"/>
        </w:rPr>
        <w:t xml:space="preserve">. Article 10 sets out the conditions under which other consortium partners may obtain access to this Background (Access Rights) when necessary for the implementation of the project or for the use of the project results. It also defines the </w:t>
      </w:r>
      <w:r w:rsidR="007C2DFD">
        <w:rPr>
          <w:rFonts w:ascii="Arial" w:hAnsi="Arial" w:cs="Arial"/>
          <w:sz w:val="20"/>
          <w:lang w:val="en-GB"/>
        </w:rPr>
        <w:t>A</w:t>
      </w:r>
      <w:r w:rsidRPr="00E45F6A">
        <w:rPr>
          <w:rFonts w:ascii="Arial" w:hAnsi="Arial" w:cs="Arial"/>
          <w:sz w:val="20"/>
          <w:lang w:val="en-GB"/>
        </w:rPr>
        <w:t xml:space="preserve">ccess </w:t>
      </w:r>
      <w:r w:rsidR="007C2DFD">
        <w:rPr>
          <w:rFonts w:ascii="Arial" w:hAnsi="Arial" w:cs="Arial"/>
          <w:sz w:val="20"/>
          <w:lang w:val="en-GB"/>
        </w:rPr>
        <w:t>R</w:t>
      </w:r>
      <w:r w:rsidRPr="00E45F6A">
        <w:rPr>
          <w:rFonts w:ascii="Arial" w:hAnsi="Arial" w:cs="Arial"/>
          <w:sz w:val="20"/>
          <w:lang w:val="en-GB"/>
        </w:rPr>
        <w:t>ights to Foreground.</w:t>
      </w:r>
    </w:p>
    <w:p w14:paraId="34772039" w14:textId="77777777" w:rsidR="00AE40FD" w:rsidRPr="005738EB" w:rsidRDefault="00AE40FD" w:rsidP="00601576">
      <w:pPr>
        <w:pStyle w:val="Koptekst"/>
        <w:tabs>
          <w:tab w:val="clear" w:pos="567"/>
          <w:tab w:val="clear" w:pos="4536"/>
          <w:tab w:val="clear" w:pos="9072"/>
        </w:tabs>
        <w:spacing w:line="360" w:lineRule="auto"/>
        <w:rPr>
          <w:rFonts w:ascii="Arial" w:hAnsi="Arial" w:cs="Arial"/>
          <w:sz w:val="20"/>
          <w:lang w:val="en-GB"/>
        </w:rPr>
      </w:pPr>
    </w:p>
    <w:p w14:paraId="20FE9685" w14:textId="6FC52FA9" w:rsidR="00AE40FD" w:rsidRPr="005738EB" w:rsidRDefault="00862ABD" w:rsidP="00601576">
      <w:pPr>
        <w:pStyle w:val="Koptekst"/>
        <w:tabs>
          <w:tab w:val="clear" w:pos="567"/>
          <w:tab w:val="clear" w:pos="4536"/>
          <w:tab w:val="clear" w:pos="9072"/>
        </w:tabs>
        <w:spacing w:line="360" w:lineRule="auto"/>
        <w:rPr>
          <w:rFonts w:ascii="Arial" w:hAnsi="Arial" w:cs="Arial"/>
          <w:b/>
          <w:bCs/>
          <w:i/>
          <w:iCs/>
          <w:sz w:val="20"/>
          <w:lang w:val="en-GB"/>
        </w:rPr>
      </w:pPr>
      <w:r>
        <w:rPr>
          <w:rFonts w:ascii="Arial" w:hAnsi="Arial" w:cs="Arial"/>
          <w:b/>
          <w:bCs/>
          <w:i/>
          <w:iCs/>
          <w:sz w:val="20"/>
          <w:lang w:val="en-GB"/>
        </w:rPr>
        <w:t>Identification of</w:t>
      </w:r>
      <w:r w:rsidR="00AE40FD" w:rsidRPr="005738EB">
        <w:rPr>
          <w:rFonts w:ascii="Arial" w:hAnsi="Arial" w:cs="Arial"/>
          <w:b/>
          <w:bCs/>
          <w:i/>
          <w:iCs/>
          <w:sz w:val="20"/>
          <w:lang w:val="en-GB"/>
        </w:rPr>
        <w:t xml:space="preserve"> Background (10.1)</w:t>
      </w:r>
    </w:p>
    <w:p w14:paraId="0BD330C5" w14:textId="04EACAFA" w:rsidR="00862ABD" w:rsidRDefault="00862ABD" w:rsidP="00862ABD">
      <w:pPr>
        <w:pStyle w:val="Koptekst"/>
        <w:spacing w:line="360" w:lineRule="auto"/>
        <w:rPr>
          <w:rFonts w:ascii="Arial" w:hAnsi="Arial" w:cs="Arial"/>
          <w:sz w:val="20"/>
          <w:lang w:val="en-GB"/>
        </w:rPr>
      </w:pPr>
      <w:r w:rsidRPr="00862ABD">
        <w:rPr>
          <w:rFonts w:ascii="Arial" w:hAnsi="Arial" w:cs="Arial"/>
          <w:sz w:val="20"/>
          <w:lang w:val="en-GB"/>
        </w:rPr>
        <w:t>Each participant shall indicate in Annex 1 which Background is made available to the consortium. Only the Background listed in this Annex is subject to the provisions on Access Rights. The owner always retains ownership of its Background.</w:t>
      </w:r>
      <w:r>
        <w:rPr>
          <w:rFonts w:ascii="Arial" w:hAnsi="Arial" w:cs="Arial"/>
          <w:sz w:val="20"/>
          <w:lang w:val="en-GB"/>
        </w:rPr>
        <w:t xml:space="preserve"> </w:t>
      </w:r>
      <w:r w:rsidRPr="00862ABD">
        <w:rPr>
          <w:rFonts w:ascii="Arial" w:hAnsi="Arial" w:cs="Arial"/>
          <w:sz w:val="20"/>
          <w:lang w:val="en-GB"/>
        </w:rPr>
        <w:t>Participants may include limitations or conditions for the use of their Background (for example due to existing licenses). However, these limitations must be consistent with the provisions of the consortium agreement (see 1.3). Annex 1 may be supplemented or amended during the project.</w:t>
      </w:r>
    </w:p>
    <w:p w14:paraId="33F93615" w14:textId="77777777" w:rsidR="00D4648C" w:rsidRPr="005738EB" w:rsidRDefault="00D4648C" w:rsidP="00601576">
      <w:pPr>
        <w:pStyle w:val="Koptekst"/>
        <w:tabs>
          <w:tab w:val="clear" w:pos="567"/>
          <w:tab w:val="clear" w:pos="4536"/>
          <w:tab w:val="clear" w:pos="9072"/>
        </w:tabs>
        <w:spacing w:line="360" w:lineRule="auto"/>
        <w:rPr>
          <w:rFonts w:ascii="Arial" w:hAnsi="Arial" w:cs="Arial"/>
          <w:sz w:val="20"/>
          <w:lang w:val="en-GB"/>
        </w:rPr>
      </w:pPr>
    </w:p>
    <w:p w14:paraId="61D0FE9D" w14:textId="2D2693DE" w:rsidR="00D4648C" w:rsidRPr="005738EB" w:rsidRDefault="00D4648C" w:rsidP="00601576">
      <w:pPr>
        <w:pStyle w:val="Koptekst"/>
        <w:tabs>
          <w:tab w:val="clear" w:pos="567"/>
          <w:tab w:val="clear" w:pos="4536"/>
          <w:tab w:val="clear" w:pos="9072"/>
        </w:tabs>
        <w:spacing w:line="360" w:lineRule="auto"/>
        <w:rPr>
          <w:rFonts w:ascii="Arial" w:hAnsi="Arial" w:cs="Arial"/>
          <w:b/>
          <w:bCs/>
          <w:i/>
          <w:iCs/>
          <w:sz w:val="20"/>
          <w:lang w:val="en-GB"/>
        </w:rPr>
      </w:pPr>
      <w:r w:rsidRPr="005738EB">
        <w:rPr>
          <w:rFonts w:ascii="Arial" w:hAnsi="Arial" w:cs="Arial"/>
          <w:b/>
          <w:bCs/>
          <w:i/>
          <w:iCs/>
          <w:sz w:val="20"/>
          <w:lang w:val="en-GB"/>
        </w:rPr>
        <w:t>Standard Access Rights (10.2)</w:t>
      </w:r>
    </w:p>
    <w:p w14:paraId="0C15262E" w14:textId="421D813B" w:rsidR="00473DF3" w:rsidRDefault="00473DF3" w:rsidP="00601576">
      <w:pPr>
        <w:pStyle w:val="Koptekst"/>
        <w:tabs>
          <w:tab w:val="clear" w:pos="567"/>
          <w:tab w:val="clear" w:pos="4536"/>
          <w:tab w:val="clear" w:pos="9072"/>
        </w:tabs>
        <w:spacing w:line="360" w:lineRule="auto"/>
        <w:rPr>
          <w:rFonts w:ascii="Arial" w:hAnsi="Arial" w:cs="Arial"/>
          <w:sz w:val="20"/>
          <w:lang w:val="en-GB"/>
        </w:rPr>
      </w:pPr>
      <w:r w:rsidRPr="00473DF3">
        <w:rPr>
          <w:rFonts w:ascii="Arial" w:hAnsi="Arial" w:cs="Arial"/>
          <w:sz w:val="20"/>
          <w:lang w:val="en-GB"/>
        </w:rPr>
        <w:t>Consortium participants are granted non-exclusive access to each other’s Background to the extent necessary for the implementation of the project. This access is granted free of charge, is limited to the duration of the consortium agreement, and does not include the right to grant sublicenses.</w:t>
      </w:r>
    </w:p>
    <w:p w14:paraId="5C6F0D5D" w14:textId="77777777" w:rsidR="001609AB" w:rsidRPr="005738EB" w:rsidRDefault="001609AB" w:rsidP="00601576">
      <w:pPr>
        <w:pStyle w:val="Koptekst"/>
        <w:tabs>
          <w:tab w:val="clear" w:pos="567"/>
          <w:tab w:val="clear" w:pos="4536"/>
          <w:tab w:val="clear" w:pos="9072"/>
        </w:tabs>
        <w:spacing w:line="360" w:lineRule="auto"/>
        <w:rPr>
          <w:rFonts w:ascii="Arial" w:hAnsi="Arial" w:cs="Arial"/>
          <w:sz w:val="20"/>
          <w:lang w:val="en-GB"/>
        </w:rPr>
      </w:pPr>
    </w:p>
    <w:p w14:paraId="05484FF2" w14:textId="3CB4373C" w:rsidR="007B0819" w:rsidRPr="005738EB" w:rsidRDefault="00473DF3" w:rsidP="00601576">
      <w:pPr>
        <w:pStyle w:val="Koptekst"/>
        <w:tabs>
          <w:tab w:val="clear" w:pos="567"/>
          <w:tab w:val="clear" w:pos="4536"/>
          <w:tab w:val="clear" w:pos="9072"/>
        </w:tabs>
        <w:spacing w:line="360" w:lineRule="auto"/>
        <w:rPr>
          <w:rFonts w:ascii="Arial" w:hAnsi="Arial" w:cs="Arial"/>
          <w:b/>
          <w:bCs/>
          <w:i/>
          <w:iCs/>
          <w:sz w:val="20"/>
          <w:lang w:val="en-GB"/>
        </w:rPr>
      </w:pPr>
      <w:r>
        <w:rPr>
          <w:rFonts w:ascii="Arial" w:hAnsi="Arial" w:cs="Arial"/>
          <w:b/>
          <w:bCs/>
          <w:i/>
          <w:iCs/>
          <w:sz w:val="20"/>
          <w:lang w:val="en-GB"/>
        </w:rPr>
        <w:t>Additional</w:t>
      </w:r>
      <w:r w:rsidR="007B0819" w:rsidRPr="005738EB">
        <w:rPr>
          <w:rFonts w:ascii="Arial" w:hAnsi="Arial" w:cs="Arial"/>
          <w:b/>
          <w:bCs/>
          <w:i/>
          <w:iCs/>
          <w:sz w:val="20"/>
          <w:lang w:val="en-GB"/>
        </w:rPr>
        <w:t xml:space="preserve"> Access Rights (10.3)</w:t>
      </w:r>
    </w:p>
    <w:p w14:paraId="6F97DD1E" w14:textId="6C17DFA0" w:rsidR="00F65069" w:rsidRPr="005738EB" w:rsidRDefault="00153A41" w:rsidP="00601576">
      <w:pPr>
        <w:pStyle w:val="Koptekst"/>
        <w:tabs>
          <w:tab w:val="clear" w:pos="567"/>
          <w:tab w:val="clear" w:pos="4536"/>
          <w:tab w:val="clear" w:pos="9072"/>
        </w:tabs>
        <w:spacing w:line="360" w:lineRule="auto"/>
        <w:rPr>
          <w:rFonts w:ascii="Arial" w:hAnsi="Arial" w:cs="Arial"/>
          <w:sz w:val="20"/>
          <w:lang w:val="en-GB"/>
        </w:rPr>
      </w:pPr>
      <w:r w:rsidRPr="00153A41">
        <w:rPr>
          <w:rFonts w:ascii="Arial" w:hAnsi="Arial" w:cs="Arial"/>
          <w:sz w:val="20"/>
          <w:lang w:val="en-GB"/>
        </w:rPr>
        <w:t>A participant may request additional access to the Background or Foreground of another partner for the following purposes</w:t>
      </w:r>
      <w:r w:rsidR="00F65069" w:rsidRPr="005738EB">
        <w:rPr>
          <w:rFonts w:ascii="Arial" w:hAnsi="Arial" w:cs="Arial"/>
          <w:sz w:val="20"/>
          <w:lang w:val="en-GB"/>
        </w:rPr>
        <w:t>:</w:t>
      </w:r>
    </w:p>
    <w:p w14:paraId="278BEC20" w14:textId="7BA028F6" w:rsidR="00F65069" w:rsidRPr="005738EB" w:rsidRDefault="00153A41" w:rsidP="00FC1AD9">
      <w:pPr>
        <w:pStyle w:val="Koptekst"/>
        <w:numPr>
          <w:ilvl w:val="0"/>
          <w:numId w:val="13"/>
        </w:numPr>
        <w:tabs>
          <w:tab w:val="clear" w:pos="567"/>
          <w:tab w:val="clear" w:pos="4536"/>
          <w:tab w:val="clear" w:pos="9072"/>
        </w:tabs>
        <w:spacing w:line="360" w:lineRule="auto"/>
        <w:rPr>
          <w:rFonts w:ascii="Arial" w:hAnsi="Arial" w:cs="Arial"/>
          <w:sz w:val="20"/>
          <w:lang w:val="en-GB"/>
        </w:rPr>
      </w:pPr>
      <w:r>
        <w:rPr>
          <w:rFonts w:ascii="Arial" w:hAnsi="Arial" w:cs="Arial"/>
          <w:sz w:val="20"/>
          <w:lang w:val="en-GB"/>
        </w:rPr>
        <w:t>For the implementation of the project</w:t>
      </w:r>
    </w:p>
    <w:p w14:paraId="3426CF4E" w14:textId="024C297B" w:rsidR="009E49BC" w:rsidRPr="005738EB" w:rsidRDefault="00153A41" w:rsidP="00FC1AD9">
      <w:pPr>
        <w:pStyle w:val="Koptekst"/>
        <w:numPr>
          <w:ilvl w:val="0"/>
          <w:numId w:val="13"/>
        </w:numPr>
        <w:tabs>
          <w:tab w:val="clear" w:pos="567"/>
          <w:tab w:val="clear" w:pos="4536"/>
          <w:tab w:val="clear" w:pos="9072"/>
        </w:tabs>
        <w:spacing w:line="360" w:lineRule="auto"/>
        <w:rPr>
          <w:rFonts w:ascii="Arial" w:hAnsi="Arial" w:cs="Arial"/>
          <w:sz w:val="20"/>
          <w:lang w:val="en-GB"/>
        </w:rPr>
      </w:pPr>
      <w:r>
        <w:rPr>
          <w:rFonts w:ascii="Arial" w:hAnsi="Arial" w:cs="Arial"/>
          <w:sz w:val="20"/>
          <w:lang w:val="en-GB"/>
        </w:rPr>
        <w:t>For non-commercial purposes</w:t>
      </w:r>
    </w:p>
    <w:p w14:paraId="5A101C65" w14:textId="715D1B7B" w:rsidR="009E49BC" w:rsidRPr="005738EB" w:rsidRDefault="00153A41" w:rsidP="5E6EE640">
      <w:pPr>
        <w:pStyle w:val="Koptekst"/>
        <w:numPr>
          <w:ilvl w:val="0"/>
          <w:numId w:val="13"/>
        </w:numPr>
        <w:tabs>
          <w:tab w:val="clear" w:pos="567"/>
          <w:tab w:val="clear" w:pos="4536"/>
          <w:tab w:val="clear" w:pos="9072"/>
        </w:tabs>
        <w:spacing w:line="360" w:lineRule="auto"/>
        <w:rPr>
          <w:rFonts w:ascii="Arial" w:hAnsi="Arial" w:cs="Arial"/>
          <w:sz w:val="20"/>
          <w:lang w:val="en-GB"/>
        </w:rPr>
      </w:pPr>
      <w:r>
        <w:rPr>
          <w:rFonts w:ascii="Arial" w:hAnsi="Arial" w:cs="Arial"/>
          <w:sz w:val="20"/>
          <w:lang w:val="en-GB"/>
        </w:rPr>
        <w:t>For commercial exploitation</w:t>
      </w:r>
    </w:p>
    <w:p w14:paraId="16742280" w14:textId="2B05E724" w:rsidR="002C208F" w:rsidRDefault="002C208F" w:rsidP="00601576">
      <w:pPr>
        <w:pStyle w:val="Koptekst"/>
        <w:tabs>
          <w:tab w:val="clear" w:pos="567"/>
          <w:tab w:val="clear" w:pos="4536"/>
          <w:tab w:val="clear" w:pos="9072"/>
        </w:tabs>
        <w:spacing w:line="360" w:lineRule="auto"/>
        <w:rPr>
          <w:rFonts w:ascii="Arial" w:hAnsi="Arial" w:cs="Arial"/>
          <w:sz w:val="20"/>
          <w:lang w:val="en-GB"/>
        </w:rPr>
      </w:pPr>
      <w:r w:rsidRPr="002C208F">
        <w:rPr>
          <w:rFonts w:ascii="Arial" w:hAnsi="Arial" w:cs="Arial"/>
          <w:sz w:val="20"/>
          <w:lang w:val="en-GB"/>
        </w:rPr>
        <w:t>Depending on the purpose, such access may be granted free of charge or under fair and market-based conditions. The owner of the relevant Background or Foreground decides whether such additional access will be granted and may attach conditions to it.</w:t>
      </w:r>
    </w:p>
    <w:p w14:paraId="06775849" w14:textId="77777777" w:rsidR="008158AE" w:rsidRDefault="008158AE" w:rsidP="00601576">
      <w:pPr>
        <w:pStyle w:val="Koptekst"/>
        <w:tabs>
          <w:tab w:val="clear" w:pos="567"/>
          <w:tab w:val="clear" w:pos="4536"/>
          <w:tab w:val="clear" w:pos="9072"/>
        </w:tabs>
        <w:spacing w:line="360" w:lineRule="auto"/>
        <w:rPr>
          <w:rFonts w:ascii="Arial" w:hAnsi="Arial" w:cs="Arial"/>
          <w:sz w:val="18"/>
          <w:szCs w:val="18"/>
          <w:lang w:val="en-GB"/>
        </w:rPr>
      </w:pPr>
    </w:p>
    <w:p w14:paraId="5F1061D5" w14:textId="10364347" w:rsidR="00056FC6" w:rsidRPr="00056FC6" w:rsidRDefault="00056FC6" w:rsidP="00601576">
      <w:pPr>
        <w:pStyle w:val="Koptekst"/>
        <w:tabs>
          <w:tab w:val="clear" w:pos="567"/>
          <w:tab w:val="clear" w:pos="4536"/>
          <w:tab w:val="clear" w:pos="9072"/>
        </w:tabs>
        <w:spacing w:line="360" w:lineRule="auto"/>
        <w:rPr>
          <w:rFonts w:ascii="Arial" w:hAnsi="Arial" w:cs="Arial"/>
          <w:sz w:val="20"/>
          <w:lang w:val="en-GB"/>
        </w:rPr>
      </w:pPr>
      <w:r w:rsidRPr="00056FC6">
        <w:rPr>
          <w:rFonts w:ascii="Arial" w:hAnsi="Arial" w:cs="Arial"/>
          <w:sz w:val="20"/>
          <w:lang w:val="en-GB"/>
        </w:rPr>
        <w:t xml:space="preserve">For the implementation of the project, </w:t>
      </w:r>
      <w:r w:rsidR="00DD4B83">
        <w:rPr>
          <w:rFonts w:ascii="Arial" w:hAnsi="Arial" w:cs="Arial"/>
          <w:sz w:val="20"/>
          <w:lang w:val="en-GB"/>
        </w:rPr>
        <w:t>A</w:t>
      </w:r>
      <w:r w:rsidRPr="00056FC6">
        <w:rPr>
          <w:rFonts w:ascii="Arial" w:hAnsi="Arial" w:cs="Arial"/>
          <w:sz w:val="20"/>
          <w:lang w:val="en-GB"/>
        </w:rPr>
        <w:t xml:space="preserve">ccess </w:t>
      </w:r>
      <w:r w:rsidR="00DD4B83">
        <w:rPr>
          <w:rFonts w:ascii="Arial" w:hAnsi="Arial" w:cs="Arial"/>
          <w:sz w:val="20"/>
          <w:lang w:val="en-GB"/>
        </w:rPr>
        <w:t>R</w:t>
      </w:r>
      <w:r w:rsidRPr="00056FC6">
        <w:rPr>
          <w:rFonts w:ascii="Arial" w:hAnsi="Arial" w:cs="Arial"/>
          <w:sz w:val="20"/>
          <w:lang w:val="en-GB"/>
        </w:rPr>
        <w:t>ights are granted free of charge. This is intended to ensure that partners do not hinder each other in carrying out the research during the project.</w:t>
      </w:r>
    </w:p>
    <w:p w14:paraId="716A1249" w14:textId="77777777" w:rsidR="00C05F40" w:rsidRDefault="00C05F40" w:rsidP="00601576">
      <w:pPr>
        <w:pStyle w:val="Koptekst"/>
        <w:tabs>
          <w:tab w:val="clear" w:pos="567"/>
          <w:tab w:val="clear" w:pos="4536"/>
          <w:tab w:val="clear" w:pos="9072"/>
        </w:tabs>
        <w:spacing w:line="360" w:lineRule="auto"/>
        <w:rPr>
          <w:rFonts w:ascii="Arial" w:hAnsi="Arial" w:cs="Arial"/>
          <w:sz w:val="20"/>
          <w:lang w:val="en-GB"/>
        </w:rPr>
      </w:pPr>
    </w:p>
    <w:p w14:paraId="211E914B" w14:textId="35E3B349" w:rsidR="00056FC6" w:rsidRPr="00056FC6" w:rsidRDefault="00056FC6" w:rsidP="00601576">
      <w:pPr>
        <w:pStyle w:val="Koptekst"/>
        <w:tabs>
          <w:tab w:val="clear" w:pos="567"/>
          <w:tab w:val="clear" w:pos="4536"/>
          <w:tab w:val="clear" w:pos="9072"/>
        </w:tabs>
        <w:spacing w:line="360" w:lineRule="auto"/>
        <w:rPr>
          <w:rFonts w:ascii="Arial" w:hAnsi="Arial" w:cs="Arial"/>
          <w:sz w:val="20"/>
          <w:lang w:val="en-GB"/>
        </w:rPr>
      </w:pPr>
      <w:r w:rsidRPr="00056FC6">
        <w:rPr>
          <w:rFonts w:ascii="Arial" w:hAnsi="Arial" w:cs="Arial"/>
          <w:sz w:val="20"/>
          <w:lang w:val="en-GB"/>
        </w:rPr>
        <w:t>For non-commercial purposes, access to Foreground is granted free of charge. Access to Background for non-commercial purposes may be granted under fair and market-based conditions, as Background often concerns pre-existing knowledge or technology that may already have commercial value.</w:t>
      </w:r>
    </w:p>
    <w:p w14:paraId="3407DDA0" w14:textId="2222BB1B" w:rsidR="00C05F40" w:rsidRPr="005738EB" w:rsidRDefault="00C05F40" w:rsidP="00601576">
      <w:pPr>
        <w:pStyle w:val="Koptekst"/>
        <w:tabs>
          <w:tab w:val="clear" w:pos="567"/>
          <w:tab w:val="clear" w:pos="4536"/>
          <w:tab w:val="clear" w:pos="9072"/>
        </w:tabs>
        <w:spacing w:line="360" w:lineRule="auto"/>
        <w:rPr>
          <w:rFonts w:ascii="Arial" w:hAnsi="Arial" w:cs="Arial"/>
          <w:sz w:val="18"/>
          <w:szCs w:val="18"/>
          <w:lang w:val="en-GB"/>
        </w:rPr>
      </w:pPr>
    </w:p>
    <w:p w14:paraId="60A0A052" w14:textId="1B53C905" w:rsidR="00A044B5" w:rsidRDefault="00A044B5" w:rsidP="00601576">
      <w:pPr>
        <w:pStyle w:val="Koptekst"/>
        <w:tabs>
          <w:tab w:val="clear" w:pos="567"/>
          <w:tab w:val="clear" w:pos="4536"/>
          <w:tab w:val="clear" w:pos="9072"/>
        </w:tabs>
        <w:spacing w:line="360" w:lineRule="auto"/>
        <w:rPr>
          <w:rFonts w:ascii="Arial" w:hAnsi="Arial" w:cs="Arial"/>
          <w:sz w:val="20"/>
          <w:lang w:val="en-GB"/>
        </w:rPr>
      </w:pPr>
      <w:r w:rsidRPr="00A044B5">
        <w:rPr>
          <w:rFonts w:ascii="Arial" w:hAnsi="Arial" w:cs="Arial"/>
          <w:sz w:val="20"/>
          <w:lang w:val="en-GB"/>
        </w:rPr>
        <w:t>For commercial exploitation, access to both Foreground and Background is granted under fair and market-based conditions. This reflects the principle that existing knowledge and project results should not be commercially exploited without appropriate compensation.</w:t>
      </w:r>
    </w:p>
    <w:p w14:paraId="5779E18D" w14:textId="34B38CFF" w:rsidR="00F4767C" w:rsidRPr="005738EB" w:rsidRDefault="00F4767C" w:rsidP="00601576">
      <w:pPr>
        <w:pStyle w:val="Koptekst"/>
        <w:tabs>
          <w:tab w:val="clear" w:pos="567"/>
          <w:tab w:val="clear" w:pos="4536"/>
          <w:tab w:val="clear" w:pos="9072"/>
        </w:tabs>
        <w:spacing w:line="360" w:lineRule="auto"/>
        <w:rPr>
          <w:rFonts w:ascii="Arial" w:hAnsi="Arial" w:cs="Arial"/>
          <w:sz w:val="20"/>
          <w:lang w:val="en-GB"/>
        </w:rPr>
      </w:pPr>
    </w:p>
    <w:sectPr w:rsidR="00F4767C" w:rsidRPr="005738EB" w:rsidSect="00782C4B">
      <w:headerReference w:type="even" r:id="rId12"/>
      <w:headerReference w:type="default" r:id="rId13"/>
      <w:footerReference w:type="default" r:id="rId14"/>
      <w:headerReference w:type="first" r:id="rId15"/>
      <w:footerReference w:type="first" r:id="rId16"/>
      <w:pgSz w:w="11907" w:h="16840" w:code="9"/>
      <w:pgMar w:top="1417" w:right="1417" w:bottom="1417" w:left="1417" w:header="708" w:footer="708" w:gutter="0"/>
      <w:paperSrc w:first="258" w:other="258"/>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D1F8A" w14:textId="77777777" w:rsidR="00CD2297" w:rsidRDefault="00CD2297">
      <w:r>
        <w:separator/>
      </w:r>
    </w:p>
  </w:endnote>
  <w:endnote w:type="continuationSeparator" w:id="0">
    <w:p w14:paraId="4CDEE570" w14:textId="77777777" w:rsidR="00CD2297" w:rsidRDefault="00CD2297">
      <w:r>
        <w:continuationSeparator/>
      </w:r>
    </w:p>
  </w:endnote>
  <w:endnote w:type="continuationNotice" w:id="1">
    <w:p w14:paraId="215F8412" w14:textId="77777777" w:rsidR="00CD2297" w:rsidRDefault="00CD22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News Gothic MT">
    <w:panose1 w:val="020B0503020103020203"/>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D948" w14:textId="6B0AB068" w:rsidR="005167FA" w:rsidRDefault="005167FA">
    <w:pPr>
      <w:pStyle w:val="Voettekst"/>
      <w:tabs>
        <w:tab w:val="clear" w:pos="4536"/>
        <w:tab w:val="clear" w:pos="9072"/>
        <w:tab w:val="right" w:pos="7938"/>
      </w:tabs>
      <w:rPr>
        <w:rFonts w:ascii="Arial" w:hAnsi="Arial" w:cs="Arial"/>
        <w:sz w:val="16"/>
        <w:szCs w:val="16"/>
      </w:rPr>
    </w:pPr>
    <w:r>
      <w:rPr>
        <w:rStyle w:val="Paginanummer"/>
        <w:rFonts w:ascii="Arial" w:hAnsi="Arial" w:cs="Arial"/>
        <w:snapToGrid w:val="0"/>
        <w:sz w:val="16"/>
        <w:szCs w:val="16"/>
      </w:rPr>
      <w:fldChar w:fldCharType="begin"/>
    </w:r>
    <w:r>
      <w:rPr>
        <w:rStyle w:val="Paginanummer"/>
        <w:rFonts w:ascii="Arial" w:hAnsi="Arial" w:cs="Arial"/>
        <w:snapToGrid w:val="0"/>
        <w:sz w:val="16"/>
        <w:szCs w:val="16"/>
      </w:rPr>
      <w:instrText xml:space="preserve"> PAGE </w:instrText>
    </w:r>
    <w:r>
      <w:rPr>
        <w:rStyle w:val="Paginanummer"/>
        <w:rFonts w:ascii="Arial" w:hAnsi="Arial" w:cs="Arial"/>
        <w:snapToGrid w:val="0"/>
        <w:sz w:val="16"/>
        <w:szCs w:val="16"/>
      </w:rPr>
      <w:fldChar w:fldCharType="separate"/>
    </w:r>
    <w:r>
      <w:rPr>
        <w:rStyle w:val="Paginanummer"/>
        <w:rFonts w:ascii="Arial" w:hAnsi="Arial" w:cs="Arial"/>
        <w:noProof/>
        <w:snapToGrid w:val="0"/>
        <w:sz w:val="16"/>
        <w:szCs w:val="16"/>
      </w:rPr>
      <w:t>24</w:t>
    </w:r>
    <w:r>
      <w:rPr>
        <w:rStyle w:val="Paginanummer"/>
        <w:rFonts w:ascii="Arial" w:hAnsi="Arial" w:cs="Arial"/>
        <w:snapToGrid w:val="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052D" w14:textId="0E49F0FE" w:rsidR="005167FA" w:rsidRPr="00FB3884" w:rsidRDefault="00FB3884">
    <w:pPr>
      <w:pStyle w:val="Voettekst"/>
      <w:rPr>
        <w:rFonts w:ascii="Arial" w:hAnsi="Arial" w:cs="Arial"/>
        <w:sz w:val="18"/>
        <w:szCs w:val="18"/>
        <w:lang w:val="nl-NL"/>
      </w:rPr>
    </w:pPr>
    <w:r w:rsidRPr="00FB3884">
      <w:rPr>
        <w:rFonts w:ascii="Arial" w:hAnsi="Arial" w:cs="Arial"/>
        <w:sz w:val="18"/>
        <w:szCs w:val="18"/>
        <w:lang w:val="nl-NL"/>
      </w:rPr>
      <w:t>Versi</w:t>
    </w:r>
    <w:r w:rsidR="00D20801">
      <w:rPr>
        <w:rFonts w:ascii="Arial" w:hAnsi="Arial" w:cs="Arial"/>
        <w:sz w:val="18"/>
        <w:szCs w:val="18"/>
        <w:lang w:val="nl-NL"/>
      </w:rPr>
      <w:t>on</w:t>
    </w:r>
    <w:r w:rsidRPr="00FB3884">
      <w:rPr>
        <w:rFonts w:ascii="Arial" w:hAnsi="Arial" w:cs="Arial"/>
        <w:sz w:val="18"/>
        <w:szCs w:val="18"/>
        <w:lang w:val="nl-NL"/>
      </w:rPr>
      <w:t xml:space="preserve"> 202</w:t>
    </w:r>
    <w:r w:rsidR="008455BE">
      <w:rPr>
        <w:rFonts w:ascii="Arial" w:hAnsi="Arial" w:cs="Arial"/>
        <w:sz w:val="18"/>
        <w:szCs w:val="18"/>
        <w:lang w:val="nl-NL"/>
      </w:rPr>
      <w:t>603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A8434" w14:textId="77777777" w:rsidR="00CD2297" w:rsidRDefault="00CD2297">
      <w:r>
        <w:separator/>
      </w:r>
    </w:p>
  </w:footnote>
  <w:footnote w:type="continuationSeparator" w:id="0">
    <w:p w14:paraId="51C6ED68" w14:textId="77777777" w:rsidR="00CD2297" w:rsidRDefault="00CD2297">
      <w:r>
        <w:continuationSeparator/>
      </w:r>
    </w:p>
  </w:footnote>
  <w:footnote w:type="continuationNotice" w:id="1">
    <w:p w14:paraId="130AA2B4" w14:textId="77777777" w:rsidR="00CD2297" w:rsidRDefault="00CD22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00B0" w14:textId="77777777" w:rsidR="005167FA" w:rsidRDefault="005167FA">
    <w:pPr>
      <w:pStyle w:val="Koptekst"/>
      <w:framePr w:wrap="around" w:vAnchor="text" w:hAnchor="margin" w:xAlign="right" w:y="1"/>
      <w:rPr>
        <w:rStyle w:val="Paginanummer"/>
        <w:lang w:val="en-GB"/>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39</w:t>
    </w:r>
    <w:r>
      <w:rPr>
        <w:rStyle w:val="Paginanummer"/>
      </w:rPr>
      <w:fldChar w:fldCharType="end"/>
    </w:r>
  </w:p>
  <w:p w14:paraId="6A942F82" w14:textId="77777777" w:rsidR="005167FA" w:rsidRDefault="005167FA">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2A19" w14:textId="77777777" w:rsidR="005167FA" w:rsidRDefault="005167FA">
    <w:pPr>
      <w:pStyle w:val="Koptekst"/>
      <w:framePr w:wrap="around" w:vAnchor="text" w:hAnchor="page" w:x="433" w:y="12"/>
      <w:rPr>
        <w:rStyle w:val="Paginanummer"/>
        <w:lang w:val="en-GB"/>
      </w:rPr>
    </w:pPr>
    <w:r>
      <w:rPr>
        <w:rStyle w:val="Paginanummer"/>
        <w:snapToGrid w:val="0"/>
        <w:sz w:val="20"/>
      </w:rPr>
      <w:tab/>
    </w:r>
    <w:r>
      <w:rPr>
        <w:rStyle w:val="Paginanummer"/>
        <w:snapToGrid w:val="0"/>
        <w:sz w:val="20"/>
      </w:rPr>
      <w:tab/>
    </w:r>
  </w:p>
  <w:p w14:paraId="6763E8B5" w14:textId="77777777" w:rsidR="005167FA" w:rsidRDefault="005167FA">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9310" w14:textId="77777777" w:rsidR="005167FA" w:rsidRDefault="005167FA">
    <w:pPr>
      <w:pStyle w:val="Koptekst"/>
      <w:spacing w:line="240" w:lineRule="auto"/>
      <w:ind w:right="357"/>
      <w:rPr>
        <w:sz w:val="16"/>
      </w:rPr>
    </w:pPr>
    <w:r>
      <w:rPr>
        <w:sz w:val="16"/>
      </w:rPr>
      <w:tab/>
    </w:r>
    <w:r>
      <w:rPr>
        <w:sz w:val="16"/>
      </w:rPr>
      <w:tab/>
    </w:r>
    <w:r>
      <w:rPr>
        <w:sz w:val="16"/>
      </w:rPr>
      <w:tab/>
    </w:r>
  </w:p>
  <w:p w14:paraId="669CBF73" w14:textId="77777777" w:rsidR="005167FA" w:rsidRDefault="005167FA">
    <w:pPr>
      <w:pStyle w:val="Koptekst"/>
      <w:spacing w:line="240" w:lineRule="auto"/>
      <w:ind w:right="357"/>
      <w:rPr>
        <w:sz w:val="16"/>
      </w:rPr>
    </w:pPr>
  </w:p>
  <w:p w14:paraId="26699B89" w14:textId="77777777" w:rsidR="005167FA" w:rsidRDefault="005167FA">
    <w:pPr>
      <w:pStyle w:val="Koptekst"/>
      <w:ind w:right="360"/>
      <w:jc w:val="center"/>
      <w:rPr>
        <w:sz w:val="16"/>
      </w:rPr>
    </w:pPr>
  </w:p>
  <w:p w14:paraId="3C809ACE" w14:textId="77777777" w:rsidR="005167FA" w:rsidRDefault="005167FA">
    <w:pPr>
      <w:pStyle w:val="Koptekst"/>
      <w:ind w:right="360"/>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B2387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4264F60"/>
    <w:multiLevelType w:val="hybridMultilevel"/>
    <w:tmpl w:val="E29E650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0D31F2"/>
    <w:multiLevelType w:val="hybridMultilevel"/>
    <w:tmpl w:val="D4B493B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261689"/>
    <w:multiLevelType w:val="multilevel"/>
    <w:tmpl w:val="3A02B7CA"/>
    <w:name w:val="LexenceListOVKArticles"/>
    <w:lvl w:ilvl="0">
      <w:start w:val="1"/>
      <w:numFmt w:val="decimal"/>
      <w:lvlRestart w:val="0"/>
      <w:pStyle w:val="OVKAwhiteline"/>
      <w:suff w:val="space"/>
      <w:lvlText w:val="Article %1"/>
      <w:lvlJc w:val="left"/>
      <w:pPr>
        <w:tabs>
          <w:tab w:val="num" w:pos="567"/>
        </w:tabs>
        <w:ind w:left="567" w:hanging="567"/>
      </w:pPr>
      <w:rPr>
        <w:rFonts w:ascii="Verdana" w:hAnsi="Verdana"/>
        <w:b/>
        <w:sz w:val="19"/>
      </w:rPr>
    </w:lvl>
    <w:lvl w:ilvl="1">
      <w:start w:val="1"/>
      <w:numFmt w:val="decimal"/>
      <w:pStyle w:val="OVKsAwhiteline"/>
      <w:lvlText w:val="%1.%2"/>
      <w:lvlJc w:val="left"/>
      <w:pPr>
        <w:tabs>
          <w:tab w:val="num" w:pos="567"/>
        </w:tabs>
        <w:ind w:left="567" w:hanging="567"/>
      </w:pPr>
      <w:rPr>
        <w:b w:val="0"/>
        <w:i w:val="0"/>
      </w:rPr>
    </w:lvl>
    <w:lvl w:ilvl="2">
      <w:start w:val="1"/>
      <w:numFmt w:val="lowerLetter"/>
      <w:pStyle w:val="OVKOpsommingAwhiteline"/>
      <w:lvlText w:val="%3."/>
      <w:lvlJc w:val="left"/>
      <w:pPr>
        <w:tabs>
          <w:tab w:val="num" w:pos="935"/>
        </w:tabs>
        <w:ind w:left="935" w:hanging="368"/>
      </w:pPr>
      <w:rPr>
        <w:rFonts w:ascii="Verdana" w:hAnsi="Verdana"/>
        <w:sz w:val="19"/>
      </w:rPr>
    </w:lvl>
    <w:lvl w:ilvl="3">
      <w:start w:val="1"/>
      <w:numFmt w:val="lowerRoman"/>
      <w:pStyle w:val="OVKOpsommingIwhiteline"/>
      <w:lvlText w:val="%4."/>
      <w:lvlJc w:val="left"/>
      <w:pPr>
        <w:tabs>
          <w:tab w:val="num" w:pos="1417"/>
        </w:tabs>
        <w:ind w:left="1417" w:hanging="482"/>
      </w:pPr>
      <w:rPr>
        <w:rFonts w:ascii="Verdana" w:hAnsi="Verdana"/>
        <w:sz w:val="19"/>
      </w:r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4" w15:restartNumberingAfterBreak="0">
    <w:nsid w:val="1A670EC5"/>
    <w:multiLevelType w:val="hybridMultilevel"/>
    <w:tmpl w:val="D51ABD1C"/>
    <w:lvl w:ilvl="0" w:tplc="174ADCF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83491C"/>
    <w:multiLevelType w:val="hybridMultilevel"/>
    <w:tmpl w:val="F01A9E7E"/>
    <w:lvl w:ilvl="0" w:tplc="C898E61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AC4EC2"/>
    <w:multiLevelType w:val="multilevel"/>
    <w:tmpl w:val="AD06499C"/>
    <w:lvl w:ilvl="0">
      <w:start w:val="1"/>
      <w:numFmt w:val="decimal"/>
      <w:pStyle w:val="OvkEngniveau1"/>
      <w:lvlText w:val="%1."/>
      <w:lvlJc w:val="left"/>
      <w:pPr>
        <w:tabs>
          <w:tab w:val="num" w:pos="1814"/>
        </w:tabs>
        <w:ind w:left="1814" w:hanging="1814"/>
      </w:pPr>
      <w:rPr>
        <w:rFonts w:hint="default"/>
        <w:b/>
      </w:rPr>
    </w:lvl>
    <w:lvl w:ilvl="1">
      <w:start w:val="1"/>
      <w:numFmt w:val="decimal"/>
      <w:pStyle w:val="OvkEngniveau2"/>
      <w:lvlText w:val="%1.%2"/>
      <w:lvlJc w:val="left"/>
      <w:pPr>
        <w:tabs>
          <w:tab w:val="num" w:pos="821"/>
        </w:tabs>
        <w:ind w:left="821" w:hanging="680"/>
      </w:pPr>
      <w:rPr>
        <w:rFonts w:hint="default"/>
        <w:lang w:val="en-US"/>
      </w:rPr>
    </w:lvl>
    <w:lvl w:ilvl="2">
      <w:start w:val="1"/>
      <w:numFmt w:val="lowerRoman"/>
      <w:pStyle w:val="OvkEngniveau3"/>
      <w:lvlText w:val="(%3)"/>
      <w:lvlJc w:val="left"/>
      <w:pPr>
        <w:tabs>
          <w:tab w:val="num" w:pos="1247"/>
        </w:tabs>
        <w:ind w:left="1247" w:hanging="567"/>
      </w:pPr>
      <w:rPr>
        <w:rFonts w:ascii="Verdana" w:eastAsia="Times New Roman" w:hAnsi="Verdana" w:cs="Times New Roman"/>
        <w:lang w:val="en-GB"/>
      </w:rPr>
    </w:lvl>
    <w:lvl w:ilvl="3">
      <w:start w:val="1"/>
      <w:numFmt w:val="lowerLetter"/>
      <w:pStyle w:val="OvkEngniveau4"/>
      <w:lvlText w:val="%4."/>
      <w:lvlJc w:val="left"/>
      <w:pPr>
        <w:tabs>
          <w:tab w:val="num" w:pos="1814"/>
        </w:tabs>
        <w:ind w:left="1814" w:hanging="567"/>
      </w:pPr>
      <w:rPr>
        <w:rFonts w:hint="default"/>
      </w:rPr>
    </w:lvl>
    <w:lvl w:ilvl="4">
      <w:start w:val="1"/>
      <w:numFmt w:val="decimal"/>
      <w:pStyle w:val="OvkEngniveau5"/>
      <w:lvlText w:val="%5."/>
      <w:lvlJc w:val="left"/>
      <w:pPr>
        <w:tabs>
          <w:tab w:val="num" w:pos="2381"/>
        </w:tabs>
        <w:ind w:left="2381" w:hanging="567"/>
      </w:pPr>
      <w:rPr>
        <w:rFonts w:hint="default"/>
      </w:rPr>
    </w:lvl>
    <w:lvl w:ilvl="5">
      <w:start w:val="1"/>
      <w:numFmt w:val="lowerLetter"/>
      <w:pStyle w:val="OvkEngniveau6"/>
      <w:lvlText w:val="%6."/>
      <w:lvlJc w:val="left"/>
      <w:pPr>
        <w:tabs>
          <w:tab w:val="num" w:pos="2948"/>
        </w:tabs>
        <w:ind w:left="2948" w:hanging="567"/>
      </w:pPr>
      <w:rPr>
        <w:rFonts w:hint="default"/>
      </w:rPr>
    </w:lvl>
    <w:lvl w:ilvl="6">
      <w:start w:val="1"/>
      <w:numFmt w:val="lowerRoman"/>
      <w:pStyle w:val="OvkEngniveau7"/>
      <w:lvlText w:val="(%7)"/>
      <w:lvlJc w:val="left"/>
      <w:pPr>
        <w:tabs>
          <w:tab w:val="num" w:pos="3515"/>
        </w:tabs>
        <w:ind w:left="3515" w:hanging="567"/>
      </w:pPr>
      <w:rPr>
        <w:rFonts w:hint="default"/>
      </w:rPr>
    </w:lvl>
    <w:lvl w:ilvl="7">
      <w:start w:val="1"/>
      <w:numFmt w:val="decimal"/>
      <w:pStyle w:val="OvkEngniveau8"/>
      <w:lvlText w:val="%8."/>
      <w:lvlJc w:val="left"/>
      <w:pPr>
        <w:tabs>
          <w:tab w:val="num" w:pos="4082"/>
        </w:tabs>
        <w:ind w:left="4082" w:hanging="567"/>
      </w:pPr>
      <w:rPr>
        <w:rFonts w:hint="default"/>
      </w:rPr>
    </w:lvl>
    <w:lvl w:ilvl="8">
      <w:start w:val="1"/>
      <w:numFmt w:val="lowerLetter"/>
      <w:pStyle w:val="OvkEngniveau9"/>
      <w:lvlText w:val="%9."/>
      <w:lvlJc w:val="left"/>
      <w:pPr>
        <w:tabs>
          <w:tab w:val="num" w:pos="4649"/>
        </w:tabs>
        <w:ind w:left="4649" w:hanging="567"/>
      </w:pPr>
      <w:rPr>
        <w:rFonts w:hint="default"/>
      </w:rPr>
    </w:lvl>
  </w:abstractNum>
  <w:abstractNum w:abstractNumId="7" w15:restartNumberingAfterBreak="0">
    <w:nsid w:val="3F2364DA"/>
    <w:multiLevelType w:val="hybridMultilevel"/>
    <w:tmpl w:val="75BAF2B6"/>
    <w:lvl w:ilvl="0" w:tplc="7FDEF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5F463DF"/>
    <w:multiLevelType w:val="hybridMultilevel"/>
    <w:tmpl w:val="36EA1F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DFC75D1"/>
    <w:multiLevelType w:val="hybridMultilevel"/>
    <w:tmpl w:val="752EFF88"/>
    <w:lvl w:ilvl="0" w:tplc="60306A96">
      <w:start w:val="1"/>
      <w:numFmt w:val="upperLetter"/>
      <w:lvlText w:val="%1."/>
      <w:lvlJc w:val="left"/>
      <w:pPr>
        <w:ind w:left="501" w:hanging="360"/>
      </w:pPr>
      <w:rPr>
        <w:rFonts w:hint="default"/>
      </w:rPr>
    </w:lvl>
    <w:lvl w:ilvl="1" w:tplc="04130019">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10" w15:restartNumberingAfterBreak="0">
    <w:nsid w:val="56C16901"/>
    <w:multiLevelType w:val="hybridMultilevel"/>
    <w:tmpl w:val="DE46E790"/>
    <w:lvl w:ilvl="0" w:tplc="315CE7C8">
      <w:start w:val="1"/>
      <w:numFmt w:val="lowerLetter"/>
      <w:lvlText w:val="%1)"/>
      <w:lvlJc w:val="left"/>
      <w:pPr>
        <w:ind w:left="1287" w:hanging="720"/>
      </w:pPr>
      <w:rPr>
        <w:rFonts w:ascii="Arial" w:eastAsia="Times New Roman" w:hAnsi="Arial" w:cs="Arial"/>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1" w15:restartNumberingAfterBreak="0">
    <w:nsid w:val="571920ED"/>
    <w:multiLevelType w:val="multilevel"/>
    <w:tmpl w:val="65C6FC04"/>
    <w:lvl w:ilvl="0">
      <w:start w:val="1"/>
      <w:numFmt w:val="decimal"/>
      <w:pStyle w:val="Alineanummering1"/>
      <w:lvlText w:val="%1."/>
      <w:lvlJc w:val="left"/>
      <w:pPr>
        <w:tabs>
          <w:tab w:val="num" w:pos="860"/>
        </w:tabs>
        <w:ind w:left="860" w:hanging="680"/>
      </w:pPr>
      <w:rPr>
        <w:rFonts w:ascii="Garamond" w:hAnsi="Garamond" w:hint="default"/>
        <w:b w:val="0"/>
        <w:i w:val="0"/>
        <w:spacing w:val="0"/>
        <w:sz w:val="24"/>
        <w:szCs w:val="24"/>
        <w:u w:val="none"/>
      </w:rPr>
    </w:lvl>
    <w:lvl w:ilvl="1">
      <w:start w:val="1"/>
      <w:numFmt w:val="decimal"/>
      <w:pStyle w:val="Alineanummering2"/>
      <w:lvlText w:val="%1.%2"/>
      <w:lvlJc w:val="left"/>
      <w:pPr>
        <w:tabs>
          <w:tab w:val="num" w:pos="680"/>
        </w:tabs>
        <w:ind w:left="680" w:hanging="680"/>
      </w:pPr>
      <w:rPr>
        <w:rFonts w:ascii="Garamond" w:hAnsi="Garamond" w:hint="default"/>
        <w:b w:val="0"/>
        <w:i w:val="0"/>
        <w:spacing w:val="0"/>
        <w:sz w:val="24"/>
        <w:szCs w:val="24"/>
        <w:u w:val="none"/>
      </w:rPr>
    </w:lvl>
    <w:lvl w:ilvl="2">
      <w:start w:val="1"/>
      <w:numFmt w:val="decimal"/>
      <w:pStyle w:val="Alineanummering3"/>
      <w:lvlText w:val="%1.%2.%3"/>
      <w:lvlJc w:val="left"/>
      <w:pPr>
        <w:tabs>
          <w:tab w:val="num" w:pos="680"/>
        </w:tabs>
        <w:ind w:left="680" w:hanging="680"/>
      </w:pPr>
      <w:rPr>
        <w:rFonts w:ascii="Garamond" w:hAnsi="Garamond" w:hint="default"/>
        <w:b w:val="0"/>
        <w:i w:val="0"/>
        <w:spacing w:val="0"/>
        <w:sz w:val="24"/>
        <w:szCs w:val="24"/>
        <w:u w:val="none"/>
      </w:rPr>
    </w:lvl>
    <w:lvl w:ilvl="3">
      <w:start w:val="1"/>
      <w:numFmt w:val="lowerRoman"/>
      <w:pStyle w:val="Alineanummering4"/>
      <w:lvlText w:val="%4"/>
      <w:lvlJc w:val="left"/>
      <w:pPr>
        <w:tabs>
          <w:tab w:val="num" w:pos="1361"/>
        </w:tabs>
        <w:ind w:left="1361" w:hanging="681"/>
      </w:pPr>
      <w:rPr>
        <w:rFonts w:ascii="Garamond" w:hAnsi="Garamond" w:hint="default"/>
        <w:b w:val="0"/>
        <w:i w:val="0"/>
        <w:spacing w:val="0"/>
        <w:sz w:val="24"/>
        <w:szCs w:val="24"/>
        <w:u w:val="none"/>
      </w:rPr>
    </w:lvl>
    <w:lvl w:ilvl="4">
      <w:start w:val="1"/>
      <w:numFmt w:val="none"/>
      <w:pStyle w:val="Alineanummering5"/>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2" w15:restartNumberingAfterBreak="0">
    <w:nsid w:val="67BC6578"/>
    <w:multiLevelType w:val="multilevel"/>
    <w:tmpl w:val="029EE242"/>
    <w:lvl w:ilvl="0">
      <w:start w:val="1"/>
      <w:numFmt w:val="decimal"/>
      <w:pStyle w:val="OpsommingArtikel"/>
      <w:suff w:val="space"/>
      <w:lvlText w:val="Artikel %1"/>
      <w:lvlJc w:val="left"/>
      <w:pPr>
        <w:ind w:left="2127" w:hanging="1134"/>
      </w:pPr>
      <w:rPr>
        <w:rFonts w:ascii="Verdana" w:hAnsi="Verdana" w:hint="default"/>
        <w:b/>
        <w:bCs/>
        <w:i w:val="0"/>
        <w:iCs w:val="0"/>
        <w:caps w:val="0"/>
        <w:smallCaps w:val="0"/>
        <w:strike w:val="0"/>
        <w:dstrike w:val="0"/>
        <w:outline w:val="0"/>
        <w:shadow w:val="0"/>
        <w:emboss w:val="0"/>
        <w:imprint w:val="0"/>
        <w:color w:val="auto"/>
        <w:spacing w:val="0"/>
        <w:w w:val="100"/>
        <w:kern w:val="0"/>
        <w:position w:val="0"/>
        <w:sz w:val="19"/>
        <w:szCs w:val="19"/>
        <w:u w:val="none"/>
        <w:effect w:val="none"/>
        <w:bdr w:val="none" w:sz="0" w:space="0" w:color="auto"/>
        <w:shd w:val="clear" w:color="auto" w:fill="auto"/>
        <w:em w:val="none"/>
      </w:rPr>
    </w:lvl>
    <w:lvl w:ilvl="1">
      <w:start w:val="1"/>
      <w:numFmt w:val="decimal"/>
      <w:lvlText w:val="%1.%2"/>
      <w:lvlJc w:val="left"/>
      <w:pPr>
        <w:tabs>
          <w:tab w:val="num" w:pos="1135"/>
        </w:tabs>
        <w:ind w:left="1135" w:hanging="567"/>
      </w:pPr>
      <w:rPr>
        <w:rFonts w:ascii="Verdana" w:hAnsi="Verdana" w:hint="default"/>
        <w:b w:val="0"/>
        <w:i w:val="0"/>
        <w:sz w:val="19"/>
      </w:rPr>
    </w:lvl>
    <w:lvl w:ilvl="2">
      <w:start w:val="1"/>
      <w:numFmt w:val="lowerLetter"/>
      <w:lvlText w:val="%3."/>
      <w:lvlJc w:val="left"/>
      <w:pPr>
        <w:tabs>
          <w:tab w:val="num" w:pos="1134"/>
        </w:tabs>
        <w:ind w:left="1134" w:hanging="567"/>
      </w:pPr>
      <w:rPr>
        <w:rFonts w:ascii="Verdana" w:hAnsi="Verdana" w:hint="default"/>
        <w:sz w:val="19"/>
      </w:rPr>
    </w:lvl>
    <w:lvl w:ilvl="3">
      <w:start w:val="1"/>
      <w:numFmt w:val="lowerRoman"/>
      <w:lvlText w:val="(%4)"/>
      <w:lvlJc w:val="left"/>
      <w:pPr>
        <w:tabs>
          <w:tab w:val="num" w:pos="1854"/>
        </w:tabs>
        <w:ind w:left="1701" w:hanging="567"/>
      </w:pPr>
      <w:rPr>
        <w:rFonts w:hint="default"/>
      </w:rPr>
    </w:lvl>
    <w:lvl w:ilvl="4">
      <w:start w:val="1"/>
      <w:numFmt w:val="lowerLetter"/>
      <w:lvlText w:val="%5."/>
      <w:lvlJc w:val="left"/>
      <w:pPr>
        <w:tabs>
          <w:tab w:val="num" w:pos="2421"/>
        </w:tabs>
        <w:ind w:left="2421" w:hanging="567"/>
      </w:pPr>
      <w:rPr>
        <w:rFonts w:hint="default"/>
      </w:rPr>
    </w:lvl>
    <w:lvl w:ilvl="5">
      <w:start w:val="1"/>
      <w:numFmt w:val="lowerRoman"/>
      <w:lvlText w:val="(%6)"/>
      <w:lvlJc w:val="left"/>
      <w:pPr>
        <w:tabs>
          <w:tab w:val="num" w:pos="3141"/>
        </w:tabs>
        <w:ind w:left="2988" w:hanging="567"/>
      </w:pPr>
      <w:rPr>
        <w:rFonts w:hint="default"/>
      </w:rPr>
    </w:lvl>
    <w:lvl w:ilvl="6">
      <w:start w:val="1"/>
      <w:numFmt w:val="lowerLetter"/>
      <w:lvlText w:val="%7."/>
      <w:lvlJc w:val="left"/>
      <w:pPr>
        <w:tabs>
          <w:tab w:val="num" w:pos="3708"/>
        </w:tabs>
        <w:ind w:left="3708" w:hanging="567"/>
      </w:pPr>
      <w:rPr>
        <w:rFonts w:hint="default"/>
      </w:rPr>
    </w:lvl>
    <w:lvl w:ilvl="7">
      <w:start w:val="1"/>
      <w:numFmt w:val="lowerRoman"/>
      <w:lvlText w:val="(%8)"/>
      <w:lvlJc w:val="left"/>
      <w:pPr>
        <w:tabs>
          <w:tab w:val="num" w:pos="4428"/>
        </w:tabs>
        <w:ind w:left="4275" w:hanging="567"/>
      </w:pPr>
      <w:rPr>
        <w:rFonts w:hint="default"/>
      </w:rPr>
    </w:lvl>
    <w:lvl w:ilvl="8">
      <w:start w:val="1"/>
      <w:numFmt w:val="lowerLetter"/>
      <w:lvlText w:val="%9."/>
      <w:lvlJc w:val="left"/>
      <w:pPr>
        <w:tabs>
          <w:tab w:val="num" w:pos="4995"/>
        </w:tabs>
        <w:ind w:left="4995" w:hanging="567"/>
      </w:pPr>
      <w:rPr>
        <w:rFonts w:hint="default"/>
      </w:rPr>
    </w:lvl>
  </w:abstractNum>
  <w:abstractNum w:abstractNumId="13" w15:restartNumberingAfterBreak="0">
    <w:nsid w:val="692D332A"/>
    <w:multiLevelType w:val="multilevel"/>
    <w:tmpl w:val="93247898"/>
    <w:lvl w:ilvl="0">
      <w:start w:val="1"/>
      <w:numFmt w:val="decimal"/>
      <w:pStyle w:val="AKDNumbering"/>
      <w:lvlText w:val="%1."/>
      <w:lvlJc w:val="left"/>
      <w:pPr>
        <w:tabs>
          <w:tab w:val="num" w:pos="680"/>
        </w:tabs>
        <w:ind w:left="680" w:hanging="680"/>
      </w:pPr>
      <w:rPr>
        <w:rFonts w:hint="default"/>
        <w:b/>
      </w:rPr>
    </w:lvl>
    <w:lvl w:ilvl="1">
      <w:start w:val="1"/>
      <w:numFmt w:val="decimal"/>
      <w:lvlText w:val="%1.%2."/>
      <w:lvlJc w:val="left"/>
      <w:pPr>
        <w:tabs>
          <w:tab w:val="num" w:pos="709"/>
        </w:tabs>
        <w:ind w:left="709" w:hanging="567"/>
      </w:pPr>
      <w:rPr>
        <w:rFonts w:hint="default"/>
      </w:rPr>
    </w:lvl>
    <w:lvl w:ilvl="2">
      <w:start w:val="1"/>
      <w:numFmt w:val="lowerLetter"/>
      <w:lvlText w:val="%3."/>
      <w:lvlJc w:val="left"/>
      <w:pPr>
        <w:tabs>
          <w:tab w:val="num" w:pos="1814"/>
        </w:tabs>
        <w:ind w:left="1814" w:hanging="567"/>
      </w:pPr>
      <w:rPr>
        <w:rFonts w:ascii="Verdana" w:eastAsia="Times New Roman" w:hAnsi="Verdana" w:cs="Times New Roman"/>
      </w:rPr>
    </w:lvl>
    <w:lvl w:ilvl="3">
      <w:start w:val="1"/>
      <w:numFmt w:val="lowerRoman"/>
      <w:lvlText w:val="(%4)"/>
      <w:lvlJc w:val="left"/>
      <w:pPr>
        <w:tabs>
          <w:tab w:val="num" w:pos="2381"/>
        </w:tabs>
        <w:ind w:left="2381" w:hanging="567"/>
      </w:pPr>
      <w:rPr>
        <w:rFonts w:hint="default"/>
      </w:rPr>
    </w:lvl>
    <w:lvl w:ilvl="4">
      <w:start w:val="1"/>
      <w:numFmt w:val="decimal"/>
      <w:lvlText w:val="%5."/>
      <w:lvlJc w:val="left"/>
      <w:pPr>
        <w:tabs>
          <w:tab w:val="num" w:pos="2948"/>
        </w:tabs>
        <w:ind w:left="2948" w:hanging="567"/>
      </w:pPr>
      <w:rPr>
        <w:rFonts w:hint="default"/>
      </w:rPr>
    </w:lvl>
    <w:lvl w:ilvl="5">
      <w:start w:val="1"/>
      <w:numFmt w:val="lowerLetter"/>
      <w:lvlText w:val="%6."/>
      <w:lvlJc w:val="left"/>
      <w:pPr>
        <w:tabs>
          <w:tab w:val="num" w:pos="3515"/>
        </w:tabs>
        <w:ind w:left="3515" w:hanging="567"/>
      </w:pPr>
      <w:rPr>
        <w:rFonts w:hint="default"/>
      </w:rPr>
    </w:lvl>
    <w:lvl w:ilvl="6">
      <w:start w:val="1"/>
      <w:numFmt w:val="lowerRoman"/>
      <w:lvlText w:val="(%7)"/>
      <w:lvlJc w:val="left"/>
      <w:pPr>
        <w:tabs>
          <w:tab w:val="num" w:pos="4082"/>
        </w:tabs>
        <w:ind w:left="4082" w:hanging="567"/>
      </w:pPr>
      <w:rPr>
        <w:rFonts w:hint="default"/>
      </w:rPr>
    </w:lvl>
    <w:lvl w:ilvl="7">
      <w:start w:val="1"/>
      <w:numFmt w:val="decimal"/>
      <w:lvlText w:val="%8."/>
      <w:lvlJc w:val="left"/>
      <w:pPr>
        <w:tabs>
          <w:tab w:val="num" w:pos="4649"/>
        </w:tabs>
        <w:ind w:left="4649" w:hanging="567"/>
      </w:pPr>
      <w:rPr>
        <w:rFonts w:hint="default"/>
      </w:rPr>
    </w:lvl>
    <w:lvl w:ilvl="8">
      <w:start w:val="1"/>
      <w:numFmt w:val="lowerLetter"/>
      <w:lvlText w:val="%9."/>
      <w:lvlJc w:val="left"/>
      <w:pPr>
        <w:tabs>
          <w:tab w:val="num" w:pos="5216"/>
        </w:tabs>
        <w:ind w:left="5216" w:hanging="567"/>
      </w:pPr>
      <w:rPr>
        <w:rFonts w:hint="default"/>
      </w:rPr>
    </w:lvl>
  </w:abstractNum>
  <w:abstractNum w:abstractNumId="14" w15:restartNumberingAfterBreak="0">
    <w:nsid w:val="6B5E4B43"/>
    <w:multiLevelType w:val="multilevel"/>
    <w:tmpl w:val="D7125890"/>
    <w:name w:val="zzmpFWB||FW Body Text|2|3|0|1|0|49||1|0|32||1|0|32||1|0|32||1|0|32||1|0|32||1|0|32||1|0|32||mpNA||"/>
    <w:lvl w:ilvl="0">
      <w:start w:val="1"/>
      <w:numFmt w:val="decimal"/>
      <w:pStyle w:val="FWBL1"/>
      <w:lvlText w:val="%1."/>
      <w:lvlJc w:val="left"/>
      <w:pPr>
        <w:tabs>
          <w:tab w:val="num" w:pos="720"/>
        </w:tabs>
        <w:ind w:left="0" w:firstLine="0"/>
      </w:pPr>
      <w:rPr>
        <w:rFonts w:ascii="Times New Roman" w:hAnsi="Times New Roman"/>
        <w:b/>
        <w:i w:val="0"/>
        <w:caps w:val="0"/>
        <w:strike w:val="0"/>
        <w:dstrike w:val="0"/>
        <w:color w:val="auto"/>
        <w:u w:val="none"/>
        <w:effect w:val="none"/>
        <w:lang w:val="en-US"/>
      </w:rPr>
    </w:lvl>
    <w:lvl w:ilvl="1">
      <w:start w:val="1"/>
      <w:numFmt w:val="decimal"/>
      <w:pStyle w:val="FWBL2"/>
      <w:lvlText w:val="%1.%2"/>
      <w:lvlJc w:val="left"/>
      <w:pPr>
        <w:tabs>
          <w:tab w:val="num" w:pos="720"/>
        </w:tabs>
        <w:ind w:left="0" w:firstLine="0"/>
      </w:pPr>
      <w:rPr>
        <w:rFonts w:ascii="Times New Roman" w:hAnsi="Times New Roman"/>
        <w:b w:val="0"/>
        <w:i w:val="0"/>
        <w:caps w:val="0"/>
        <w:strike w:val="0"/>
        <w:dstrike w:val="0"/>
        <w:color w:val="auto"/>
        <w:sz w:val="22"/>
        <w:szCs w:val="22"/>
        <w:u w:val="none"/>
        <w:effect w:val="none"/>
      </w:rPr>
    </w:lvl>
    <w:lvl w:ilvl="2">
      <w:start w:val="1"/>
      <w:numFmt w:val="lowerLetter"/>
      <w:pStyle w:val="FWBL3"/>
      <w:lvlText w:val="(%3)"/>
      <w:lvlJc w:val="left"/>
      <w:pPr>
        <w:tabs>
          <w:tab w:val="num" w:pos="720"/>
        </w:tabs>
        <w:ind w:left="720" w:hanging="720"/>
      </w:pPr>
      <w:rPr>
        <w:rFonts w:ascii="Times New Roman" w:hAnsi="Times New Roman"/>
        <w:b w:val="0"/>
        <w:i w:val="0"/>
        <w:caps w:val="0"/>
        <w:strike w:val="0"/>
        <w:dstrike w:val="0"/>
        <w:color w:val="auto"/>
        <w:u w:val="none"/>
        <w:effect w:val="none"/>
        <w:lang w:val="en-GB"/>
      </w:rPr>
    </w:lvl>
    <w:lvl w:ilvl="3">
      <w:start w:val="1"/>
      <w:numFmt w:val="lowerRoman"/>
      <w:pStyle w:val="FWBL4"/>
      <w:lvlText w:val="(%4)"/>
      <w:lvlJc w:val="right"/>
      <w:pPr>
        <w:tabs>
          <w:tab w:val="num" w:pos="1440"/>
        </w:tabs>
        <w:ind w:left="1440" w:hanging="216"/>
      </w:pPr>
      <w:rPr>
        <w:rFonts w:ascii="Times New Roman" w:hAnsi="Times New Roman"/>
        <w:b w:val="0"/>
        <w:i w:val="0"/>
        <w:caps w:val="0"/>
        <w:strike w:val="0"/>
        <w:dstrike w:val="0"/>
        <w:color w:val="auto"/>
        <w:u w:val="none"/>
        <w:effect w:val="none"/>
      </w:rPr>
    </w:lvl>
    <w:lvl w:ilvl="4">
      <w:start w:val="1"/>
      <w:numFmt w:val="lowerLetter"/>
      <w:pStyle w:val="FWBL5"/>
      <w:lvlText w:val="(%5)"/>
      <w:lvlJc w:val="left"/>
      <w:pPr>
        <w:ind w:left="502" w:hanging="360"/>
      </w:pPr>
      <w:rPr>
        <w:rFonts w:hint="default"/>
        <w:b w:val="0"/>
        <w:i w:val="0"/>
        <w:caps w:val="0"/>
        <w:strike w:val="0"/>
        <w:dstrike w:val="0"/>
        <w:color w:val="auto"/>
        <w:u w:val="none"/>
        <w:effect w:val="none"/>
      </w:rPr>
    </w:lvl>
    <w:lvl w:ilvl="5">
      <w:start w:val="1"/>
      <w:numFmt w:val="upperRoman"/>
      <w:pStyle w:val="FWBL6"/>
      <w:lvlText w:val="(%6)"/>
      <w:lvlJc w:val="right"/>
      <w:pPr>
        <w:tabs>
          <w:tab w:val="num" w:pos="2880"/>
        </w:tabs>
        <w:ind w:left="2880" w:hanging="216"/>
      </w:pPr>
      <w:rPr>
        <w:rFonts w:ascii="Times New Roman" w:hAnsi="Times New Roman"/>
        <w:b w:val="0"/>
        <w:i w:val="0"/>
        <w:caps w:val="0"/>
        <w:strike w:val="0"/>
        <w:dstrike w:val="0"/>
        <w:color w:val="auto"/>
        <w:u w:val="none"/>
        <w:effect w:val="none"/>
      </w:rPr>
    </w:lvl>
    <w:lvl w:ilvl="6">
      <w:start w:val="27"/>
      <w:numFmt w:val="lowerLetter"/>
      <w:pStyle w:val="FWBL7"/>
      <w:lvlText w:val="(%7)"/>
      <w:lvlJc w:val="left"/>
      <w:pPr>
        <w:tabs>
          <w:tab w:val="num" w:pos="3600"/>
        </w:tabs>
        <w:ind w:left="3600" w:hanging="720"/>
      </w:pPr>
      <w:rPr>
        <w:rFonts w:ascii="Times New Roman" w:hAnsi="Times New Roman"/>
        <w:b w:val="0"/>
        <w:i w:val="0"/>
        <w:caps w:val="0"/>
        <w:strike w:val="0"/>
        <w:dstrike w:val="0"/>
        <w:color w:val="auto"/>
        <w:u w:val="none"/>
        <w:effect w:val="none"/>
      </w:rPr>
    </w:lvl>
    <w:lvl w:ilvl="7">
      <w:start w:val="1"/>
      <w:numFmt w:val="decimal"/>
      <w:pStyle w:val="FWBL8"/>
      <w:lvlText w:val="(%8)"/>
      <w:lvlJc w:val="left"/>
      <w:pPr>
        <w:tabs>
          <w:tab w:val="num" w:pos="4320"/>
        </w:tabs>
        <w:ind w:left="4320" w:hanging="720"/>
      </w:pPr>
      <w:rPr>
        <w:rFonts w:ascii="Times New Roman" w:hAnsi="Times New Roman"/>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b w:val="0"/>
        <w:i w:val="0"/>
        <w:caps w:val="0"/>
        <w:strike w:val="0"/>
        <w:dstrike w:val="0"/>
        <w:color w:val="auto"/>
        <w:u w:val="none"/>
        <w:effect w:val="none"/>
      </w:rPr>
    </w:lvl>
  </w:abstractNum>
  <w:abstractNum w:abstractNumId="15" w15:restartNumberingAfterBreak="0">
    <w:nsid w:val="71EB038E"/>
    <w:multiLevelType w:val="hybridMultilevel"/>
    <w:tmpl w:val="66C8623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34B4AEB"/>
    <w:multiLevelType w:val="hybridMultilevel"/>
    <w:tmpl w:val="E0CA3476"/>
    <w:lvl w:ilvl="0" w:tplc="23409EEA">
      <w:start w:val="1"/>
      <w:numFmt w:val="lowerLetter"/>
      <w:lvlText w:val="%1)"/>
      <w:lvlJc w:val="left"/>
      <w:pPr>
        <w:ind w:left="720" w:hanging="360"/>
      </w:pPr>
    </w:lvl>
    <w:lvl w:ilvl="1" w:tplc="E000DFA8">
      <w:start w:val="1"/>
      <w:numFmt w:val="lowerLetter"/>
      <w:lvlText w:val="%2."/>
      <w:lvlJc w:val="left"/>
      <w:pPr>
        <w:ind w:left="1440" w:hanging="360"/>
      </w:pPr>
    </w:lvl>
    <w:lvl w:ilvl="2" w:tplc="F21A92F2">
      <w:start w:val="1"/>
      <w:numFmt w:val="lowerRoman"/>
      <w:lvlText w:val="%3."/>
      <w:lvlJc w:val="right"/>
      <w:pPr>
        <w:ind w:left="2160" w:hanging="180"/>
      </w:pPr>
    </w:lvl>
    <w:lvl w:ilvl="3" w:tplc="E3EC5124">
      <w:start w:val="1"/>
      <w:numFmt w:val="decimal"/>
      <w:lvlText w:val="%4."/>
      <w:lvlJc w:val="left"/>
      <w:pPr>
        <w:ind w:left="2880" w:hanging="360"/>
      </w:pPr>
    </w:lvl>
    <w:lvl w:ilvl="4" w:tplc="2BAE31C2">
      <w:start w:val="1"/>
      <w:numFmt w:val="lowerLetter"/>
      <w:lvlText w:val="%5."/>
      <w:lvlJc w:val="left"/>
      <w:pPr>
        <w:ind w:left="3600" w:hanging="360"/>
      </w:pPr>
    </w:lvl>
    <w:lvl w:ilvl="5" w:tplc="3ED85262">
      <w:start w:val="1"/>
      <w:numFmt w:val="lowerRoman"/>
      <w:lvlText w:val="%6."/>
      <w:lvlJc w:val="right"/>
      <w:pPr>
        <w:ind w:left="4320" w:hanging="180"/>
      </w:pPr>
    </w:lvl>
    <w:lvl w:ilvl="6" w:tplc="F4BEC060">
      <w:start w:val="1"/>
      <w:numFmt w:val="decimal"/>
      <w:lvlText w:val="%7."/>
      <w:lvlJc w:val="left"/>
      <w:pPr>
        <w:ind w:left="5040" w:hanging="360"/>
      </w:pPr>
    </w:lvl>
    <w:lvl w:ilvl="7" w:tplc="CEB21A48">
      <w:start w:val="1"/>
      <w:numFmt w:val="lowerLetter"/>
      <w:lvlText w:val="%8."/>
      <w:lvlJc w:val="left"/>
      <w:pPr>
        <w:ind w:left="5760" w:hanging="360"/>
      </w:pPr>
    </w:lvl>
    <w:lvl w:ilvl="8" w:tplc="B5203E3E">
      <w:start w:val="1"/>
      <w:numFmt w:val="lowerRoman"/>
      <w:lvlText w:val="%9."/>
      <w:lvlJc w:val="right"/>
      <w:pPr>
        <w:ind w:left="6480" w:hanging="180"/>
      </w:pPr>
    </w:lvl>
  </w:abstractNum>
  <w:num w:numId="1" w16cid:durableId="2000645489">
    <w:abstractNumId w:val="16"/>
  </w:num>
  <w:num w:numId="2" w16cid:durableId="1742366086">
    <w:abstractNumId w:val="0"/>
  </w:num>
  <w:num w:numId="3" w16cid:durableId="64766988">
    <w:abstractNumId w:val="6"/>
  </w:num>
  <w:num w:numId="4" w16cid:durableId="685865612">
    <w:abstractNumId w:val="13"/>
  </w:num>
  <w:num w:numId="5" w16cid:durableId="1290627863">
    <w:abstractNumId w:val="11"/>
  </w:num>
  <w:num w:numId="6" w16cid:durableId="2141262434">
    <w:abstractNumId w:val="3"/>
  </w:num>
  <w:num w:numId="7" w16cid:durableId="1759405623">
    <w:abstractNumId w:val="12"/>
  </w:num>
  <w:num w:numId="8" w16cid:durableId="1147285630">
    <w:abstractNumId w:val="14"/>
  </w:num>
  <w:num w:numId="9" w16cid:durableId="581842665">
    <w:abstractNumId w:val="7"/>
  </w:num>
  <w:num w:numId="10" w16cid:durableId="69010349">
    <w:abstractNumId w:val="9"/>
  </w:num>
  <w:num w:numId="11" w16cid:durableId="1731806167">
    <w:abstractNumId w:val="8"/>
  </w:num>
  <w:num w:numId="12" w16cid:durableId="37511163">
    <w:abstractNumId w:val="5"/>
  </w:num>
  <w:num w:numId="13" w16cid:durableId="1735619081">
    <w:abstractNumId w:val="4"/>
  </w:num>
  <w:num w:numId="14" w16cid:durableId="421269432">
    <w:abstractNumId w:val="15"/>
  </w:num>
  <w:num w:numId="15" w16cid:durableId="1432235827">
    <w:abstractNumId w:val="2"/>
  </w:num>
  <w:num w:numId="16" w16cid:durableId="241532402">
    <w:abstractNumId w:val="1"/>
  </w:num>
  <w:num w:numId="17" w16cid:durableId="48188858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Formatting/>
  <w:defaultTabStop w:val="737"/>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C1"/>
    <w:rsid w:val="00000CBF"/>
    <w:rsid w:val="00001B91"/>
    <w:rsid w:val="00001C77"/>
    <w:rsid w:val="00001CAC"/>
    <w:rsid w:val="00001CB6"/>
    <w:rsid w:val="00001CCD"/>
    <w:rsid w:val="0000260E"/>
    <w:rsid w:val="00003084"/>
    <w:rsid w:val="0000336F"/>
    <w:rsid w:val="00003E13"/>
    <w:rsid w:val="0000417C"/>
    <w:rsid w:val="000045BF"/>
    <w:rsid w:val="00004E40"/>
    <w:rsid w:val="00004EE9"/>
    <w:rsid w:val="00005557"/>
    <w:rsid w:val="000056A4"/>
    <w:rsid w:val="00005DD4"/>
    <w:rsid w:val="00005F9C"/>
    <w:rsid w:val="00005FD7"/>
    <w:rsid w:val="000066F4"/>
    <w:rsid w:val="000070A8"/>
    <w:rsid w:val="00007F51"/>
    <w:rsid w:val="00010554"/>
    <w:rsid w:val="0001082C"/>
    <w:rsid w:val="0001095C"/>
    <w:rsid w:val="000113F7"/>
    <w:rsid w:val="0001192A"/>
    <w:rsid w:val="00012B78"/>
    <w:rsid w:val="00012BD5"/>
    <w:rsid w:val="000133C8"/>
    <w:rsid w:val="00013B24"/>
    <w:rsid w:val="0001474C"/>
    <w:rsid w:val="00014BEF"/>
    <w:rsid w:val="0001563E"/>
    <w:rsid w:val="00015E5E"/>
    <w:rsid w:val="0002021C"/>
    <w:rsid w:val="00020AC0"/>
    <w:rsid w:val="00021D47"/>
    <w:rsid w:val="0002234C"/>
    <w:rsid w:val="00022B45"/>
    <w:rsid w:val="00022DB5"/>
    <w:rsid w:val="00023237"/>
    <w:rsid w:val="00023741"/>
    <w:rsid w:val="00023D62"/>
    <w:rsid w:val="00023DC4"/>
    <w:rsid w:val="00023E86"/>
    <w:rsid w:val="000244B8"/>
    <w:rsid w:val="0002473C"/>
    <w:rsid w:val="00024C3E"/>
    <w:rsid w:val="000250F4"/>
    <w:rsid w:val="00025801"/>
    <w:rsid w:val="00027AFE"/>
    <w:rsid w:val="00027DD0"/>
    <w:rsid w:val="0003088A"/>
    <w:rsid w:val="000309EF"/>
    <w:rsid w:val="00031523"/>
    <w:rsid w:val="0003183A"/>
    <w:rsid w:val="00031876"/>
    <w:rsid w:val="00032856"/>
    <w:rsid w:val="00033003"/>
    <w:rsid w:val="00033E10"/>
    <w:rsid w:val="00034CCF"/>
    <w:rsid w:val="00034D6D"/>
    <w:rsid w:val="000352EA"/>
    <w:rsid w:val="000357A6"/>
    <w:rsid w:val="00036F33"/>
    <w:rsid w:val="000374D0"/>
    <w:rsid w:val="000378A1"/>
    <w:rsid w:val="00037D20"/>
    <w:rsid w:val="000401FD"/>
    <w:rsid w:val="0004083A"/>
    <w:rsid w:val="00040B62"/>
    <w:rsid w:val="00040C70"/>
    <w:rsid w:val="00041234"/>
    <w:rsid w:val="00041EA1"/>
    <w:rsid w:val="0004278D"/>
    <w:rsid w:val="00043E6B"/>
    <w:rsid w:val="00044852"/>
    <w:rsid w:val="00044CDF"/>
    <w:rsid w:val="00045114"/>
    <w:rsid w:val="00045A20"/>
    <w:rsid w:val="00046030"/>
    <w:rsid w:val="000471CF"/>
    <w:rsid w:val="000476ED"/>
    <w:rsid w:val="000506D5"/>
    <w:rsid w:val="0005095C"/>
    <w:rsid w:val="00051129"/>
    <w:rsid w:val="000522AB"/>
    <w:rsid w:val="00052601"/>
    <w:rsid w:val="00052AD4"/>
    <w:rsid w:val="0005322E"/>
    <w:rsid w:val="0005559C"/>
    <w:rsid w:val="00055645"/>
    <w:rsid w:val="0005580A"/>
    <w:rsid w:val="00056B4E"/>
    <w:rsid w:val="00056EEA"/>
    <w:rsid w:val="00056FC6"/>
    <w:rsid w:val="0005793F"/>
    <w:rsid w:val="00057ACB"/>
    <w:rsid w:val="00057CD0"/>
    <w:rsid w:val="00060084"/>
    <w:rsid w:val="00061F66"/>
    <w:rsid w:val="00063B82"/>
    <w:rsid w:val="00063F55"/>
    <w:rsid w:val="0006412A"/>
    <w:rsid w:val="00064578"/>
    <w:rsid w:val="00064B30"/>
    <w:rsid w:val="00065109"/>
    <w:rsid w:val="000659EE"/>
    <w:rsid w:val="00065AF5"/>
    <w:rsid w:val="0006606A"/>
    <w:rsid w:val="00066BC2"/>
    <w:rsid w:val="00066BC5"/>
    <w:rsid w:val="00067E53"/>
    <w:rsid w:val="000705BA"/>
    <w:rsid w:val="000705E4"/>
    <w:rsid w:val="00070DD5"/>
    <w:rsid w:val="00071FE1"/>
    <w:rsid w:val="00072345"/>
    <w:rsid w:val="00073074"/>
    <w:rsid w:val="000737E2"/>
    <w:rsid w:val="00074024"/>
    <w:rsid w:val="0007441C"/>
    <w:rsid w:val="000745ED"/>
    <w:rsid w:val="00074F83"/>
    <w:rsid w:val="00075560"/>
    <w:rsid w:val="000756F5"/>
    <w:rsid w:val="00075F84"/>
    <w:rsid w:val="0007648D"/>
    <w:rsid w:val="00076502"/>
    <w:rsid w:val="0007783E"/>
    <w:rsid w:val="00077CC2"/>
    <w:rsid w:val="00080230"/>
    <w:rsid w:val="00080799"/>
    <w:rsid w:val="0008079A"/>
    <w:rsid w:val="00080D76"/>
    <w:rsid w:val="00080EED"/>
    <w:rsid w:val="0008210E"/>
    <w:rsid w:val="00082648"/>
    <w:rsid w:val="0008328F"/>
    <w:rsid w:val="000836A6"/>
    <w:rsid w:val="000837B6"/>
    <w:rsid w:val="00085135"/>
    <w:rsid w:val="000857F1"/>
    <w:rsid w:val="00086203"/>
    <w:rsid w:val="00086B4F"/>
    <w:rsid w:val="00087369"/>
    <w:rsid w:val="0009016A"/>
    <w:rsid w:val="00091035"/>
    <w:rsid w:val="00091BFA"/>
    <w:rsid w:val="00092174"/>
    <w:rsid w:val="000925E1"/>
    <w:rsid w:val="0009356E"/>
    <w:rsid w:val="00093A68"/>
    <w:rsid w:val="00093BF0"/>
    <w:rsid w:val="00093CC3"/>
    <w:rsid w:val="00094124"/>
    <w:rsid w:val="000942E1"/>
    <w:rsid w:val="00095971"/>
    <w:rsid w:val="00095BAB"/>
    <w:rsid w:val="00095C1C"/>
    <w:rsid w:val="00095ECB"/>
    <w:rsid w:val="00096066"/>
    <w:rsid w:val="0009778F"/>
    <w:rsid w:val="000979F5"/>
    <w:rsid w:val="00097AE0"/>
    <w:rsid w:val="00097D20"/>
    <w:rsid w:val="000A04B9"/>
    <w:rsid w:val="000A1163"/>
    <w:rsid w:val="000A12F4"/>
    <w:rsid w:val="000A1EA8"/>
    <w:rsid w:val="000A2CB8"/>
    <w:rsid w:val="000A2EC0"/>
    <w:rsid w:val="000A303C"/>
    <w:rsid w:val="000A37FA"/>
    <w:rsid w:val="000A3915"/>
    <w:rsid w:val="000A39AD"/>
    <w:rsid w:val="000A3B56"/>
    <w:rsid w:val="000A411B"/>
    <w:rsid w:val="000A4D58"/>
    <w:rsid w:val="000A4E6F"/>
    <w:rsid w:val="000A6137"/>
    <w:rsid w:val="000A766D"/>
    <w:rsid w:val="000A7D19"/>
    <w:rsid w:val="000B0E51"/>
    <w:rsid w:val="000B1382"/>
    <w:rsid w:val="000B1AE3"/>
    <w:rsid w:val="000B1DEF"/>
    <w:rsid w:val="000B32E4"/>
    <w:rsid w:val="000B3954"/>
    <w:rsid w:val="000B3ACD"/>
    <w:rsid w:val="000B4396"/>
    <w:rsid w:val="000B50A1"/>
    <w:rsid w:val="000B58B7"/>
    <w:rsid w:val="000B5A10"/>
    <w:rsid w:val="000B5F84"/>
    <w:rsid w:val="000B6271"/>
    <w:rsid w:val="000B63CA"/>
    <w:rsid w:val="000B6736"/>
    <w:rsid w:val="000B710E"/>
    <w:rsid w:val="000B7138"/>
    <w:rsid w:val="000B76B7"/>
    <w:rsid w:val="000B7B4B"/>
    <w:rsid w:val="000B7B77"/>
    <w:rsid w:val="000B7D1D"/>
    <w:rsid w:val="000C06EA"/>
    <w:rsid w:val="000C0AD5"/>
    <w:rsid w:val="000C10B5"/>
    <w:rsid w:val="000C14E1"/>
    <w:rsid w:val="000C2927"/>
    <w:rsid w:val="000C2A3D"/>
    <w:rsid w:val="000C2AFC"/>
    <w:rsid w:val="000C2CEA"/>
    <w:rsid w:val="000C3328"/>
    <w:rsid w:val="000C3D04"/>
    <w:rsid w:val="000C4756"/>
    <w:rsid w:val="000C56CD"/>
    <w:rsid w:val="000C6A6F"/>
    <w:rsid w:val="000C7642"/>
    <w:rsid w:val="000C76DF"/>
    <w:rsid w:val="000D0AD6"/>
    <w:rsid w:val="000D11A8"/>
    <w:rsid w:val="000D2926"/>
    <w:rsid w:val="000D2D71"/>
    <w:rsid w:val="000D3AC2"/>
    <w:rsid w:val="000D3DDB"/>
    <w:rsid w:val="000D45F3"/>
    <w:rsid w:val="000D492E"/>
    <w:rsid w:val="000D499E"/>
    <w:rsid w:val="000D4AE4"/>
    <w:rsid w:val="000D5236"/>
    <w:rsid w:val="000D54DB"/>
    <w:rsid w:val="000D6273"/>
    <w:rsid w:val="000D7790"/>
    <w:rsid w:val="000D7F40"/>
    <w:rsid w:val="000E0809"/>
    <w:rsid w:val="000E0C8E"/>
    <w:rsid w:val="000E0D72"/>
    <w:rsid w:val="000E0D98"/>
    <w:rsid w:val="000E0FEB"/>
    <w:rsid w:val="000E103E"/>
    <w:rsid w:val="000E165B"/>
    <w:rsid w:val="000E18AE"/>
    <w:rsid w:val="000E19DF"/>
    <w:rsid w:val="000E1B4C"/>
    <w:rsid w:val="000E20AA"/>
    <w:rsid w:val="000E26F9"/>
    <w:rsid w:val="000E3C1B"/>
    <w:rsid w:val="000E5BCC"/>
    <w:rsid w:val="000E5E8B"/>
    <w:rsid w:val="000E6F29"/>
    <w:rsid w:val="000F0DC5"/>
    <w:rsid w:val="000F0DE7"/>
    <w:rsid w:val="000F143D"/>
    <w:rsid w:val="000F1D21"/>
    <w:rsid w:val="000F2FA0"/>
    <w:rsid w:val="000F38DA"/>
    <w:rsid w:val="000F3AB2"/>
    <w:rsid w:val="000F4105"/>
    <w:rsid w:val="000F4866"/>
    <w:rsid w:val="000F4BD7"/>
    <w:rsid w:val="000F4E7C"/>
    <w:rsid w:val="000F4F33"/>
    <w:rsid w:val="000F59B9"/>
    <w:rsid w:val="000F6BCF"/>
    <w:rsid w:val="000F6E60"/>
    <w:rsid w:val="000F7392"/>
    <w:rsid w:val="000F76F3"/>
    <w:rsid w:val="000F7934"/>
    <w:rsid w:val="000F7CBC"/>
    <w:rsid w:val="000F7D38"/>
    <w:rsid w:val="000F7FFC"/>
    <w:rsid w:val="001003DC"/>
    <w:rsid w:val="00100789"/>
    <w:rsid w:val="00100C45"/>
    <w:rsid w:val="001019D3"/>
    <w:rsid w:val="00101C86"/>
    <w:rsid w:val="00101F3C"/>
    <w:rsid w:val="001033D2"/>
    <w:rsid w:val="001038E3"/>
    <w:rsid w:val="00103D1D"/>
    <w:rsid w:val="00103D8F"/>
    <w:rsid w:val="001041B9"/>
    <w:rsid w:val="00104283"/>
    <w:rsid w:val="001043BF"/>
    <w:rsid w:val="00104B53"/>
    <w:rsid w:val="00104DF9"/>
    <w:rsid w:val="00105277"/>
    <w:rsid w:val="001052BA"/>
    <w:rsid w:val="00105775"/>
    <w:rsid w:val="00106AC1"/>
    <w:rsid w:val="00106BEB"/>
    <w:rsid w:val="001109DA"/>
    <w:rsid w:val="001109EF"/>
    <w:rsid w:val="00110BC3"/>
    <w:rsid w:val="00110E50"/>
    <w:rsid w:val="00111738"/>
    <w:rsid w:val="00112457"/>
    <w:rsid w:val="001138EA"/>
    <w:rsid w:val="00113EEF"/>
    <w:rsid w:val="001142B3"/>
    <w:rsid w:val="001143FC"/>
    <w:rsid w:val="0011462A"/>
    <w:rsid w:val="00114641"/>
    <w:rsid w:val="00115B8F"/>
    <w:rsid w:val="00116AA7"/>
    <w:rsid w:val="00116C09"/>
    <w:rsid w:val="001200D2"/>
    <w:rsid w:val="00120206"/>
    <w:rsid w:val="00120442"/>
    <w:rsid w:val="00120C9A"/>
    <w:rsid w:val="00122C93"/>
    <w:rsid w:val="00122E55"/>
    <w:rsid w:val="00122E76"/>
    <w:rsid w:val="00123257"/>
    <w:rsid w:val="001234D8"/>
    <w:rsid w:val="00123AC9"/>
    <w:rsid w:val="00125057"/>
    <w:rsid w:val="0012527C"/>
    <w:rsid w:val="001253B7"/>
    <w:rsid w:val="00125A4A"/>
    <w:rsid w:val="00125DD9"/>
    <w:rsid w:val="001261EB"/>
    <w:rsid w:val="0012631C"/>
    <w:rsid w:val="00126606"/>
    <w:rsid w:val="00127622"/>
    <w:rsid w:val="00127EF1"/>
    <w:rsid w:val="00130525"/>
    <w:rsid w:val="001308C4"/>
    <w:rsid w:val="00132419"/>
    <w:rsid w:val="00132E85"/>
    <w:rsid w:val="0013490D"/>
    <w:rsid w:val="00134DC0"/>
    <w:rsid w:val="00135D14"/>
    <w:rsid w:val="00136EDB"/>
    <w:rsid w:val="00137533"/>
    <w:rsid w:val="001375D6"/>
    <w:rsid w:val="00137C7F"/>
    <w:rsid w:val="00140381"/>
    <w:rsid w:val="00140437"/>
    <w:rsid w:val="0014052A"/>
    <w:rsid w:val="0014083B"/>
    <w:rsid w:val="00140EAB"/>
    <w:rsid w:val="00141020"/>
    <w:rsid w:val="001412B4"/>
    <w:rsid w:val="00141D8E"/>
    <w:rsid w:val="001433A5"/>
    <w:rsid w:val="001435F9"/>
    <w:rsid w:val="0014406F"/>
    <w:rsid w:val="001444FD"/>
    <w:rsid w:val="00144D20"/>
    <w:rsid w:val="00146231"/>
    <w:rsid w:val="00147025"/>
    <w:rsid w:val="00147187"/>
    <w:rsid w:val="00147960"/>
    <w:rsid w:val="00150679"/>
    <w:rsid w:val="00150983"/>
    <w:rsid w:val="00150A43"/>
    <w:rsid w:val="001515E8"/>
    <w:rsid w:val="00151997"/>
    <w:rsid w:val="00153569"/>
    <w:rsid w:val="001538B1"/>
    <w:rsid w:val="00153983"/>
    <w:rsid w:val="00153A41"/>
    <w:rsid w:val="00154FD7"/>
    <w:rsid w:val="00155953"/>
    <w:rsid w:val="00156018"/>
    <w:rsid w:val="0015623F"/>
    <w:rsid w:val="00156248"/>
    <w:rsid w:val="00156D1F"/>
    <w:rsid w:val="00157568"/>
    <w:rsid w:val="00157970"/>
    <w:rsid w:val="001579B3"/>
    <w:rsid w:val="001602A2"/>
    <w:rsid w:val="001609AB"/>
    <w:rsid w:val="001616B0"/>
    <w:rsid w:val="00162A12"/>
    <w:rsid w:val="001634FD"/>
    <w:rsid w:val="00164169"/>
    <w:rsid w:val="001645F3"/>
    <w:rsid w:val="00165122"/>
    <w:rsid w:val="0016542E"/>
    <w:rsid w:val="0016572D"/>
    <w:rsid w:val="001661DB"/>
    <w:rsid w:val="00166399"/>
    <w:rsid w:val="00166906"/>
    <w:rsid w:val="001674E7"/>
    <w:rsid w:val="00167638"/>
    <w:rsid w:val="00167EA6"/>
    <w:rsid w:val="0017068F"/>
    <w:rsid w:val="0017199B"/>
    <w:rsid w:val="00171F2D"/>
    <w:rsid w:val="00171F65"/>
    <w:rsid w:val="001721E6"/>
    <w:rsid w:val="001737BD"/>
    <w:rsid w:val="001745B7"/>
    <w:rsid w:val="001747E0"/>
    <w:rsid w:val="00174E8E"/>
    <w:rsid w:val="00175152"/>
    <w:rsid w:val="00175295"/>
    <w:rsid w:val="00175589"/>
    <w:rsid w:val="00176BB2"/>
    <w:rsid w:val="00177C40"/>
    <w:rsid w:val="00177E05"/>
    <w:rsid w:val="0018012F"/>
    <w:rsid w:val="001805F4"/>
    <w:rsid w:val="00181451"/>
    <w:rsid w:val="00181DB6"/>
    <w:rsid w:val="0018490C"/>
    <w:rsid w:val="0018536B"/>
    <w:rsid w:val="00185E72"/>
    <w:rsid w:val="00185EFC"/>
    <w:rsid w:val="001901C2"/>
    <w:rsid w:val="0019039A"/>
    <w:rsid w:val="0019088D"/>
    <w:rsid w:val="0019127E"/>
    <w:rsid w:val="00191DDD"/>
    <w:rsid w:val="00191E47"/>
    <w:rsid w:val="00192755"/>
    <w:rsid w:val="00193578"/>
    <w:rsid w:val="00193585"/>
    <w:rsid w:val="001935CD"/>
    <w:rsid w:val="0019497F"/>
    <w:rsid w:val="00194CC0"/>
    <w:rsid w:val="001954F4"/>
    <w:rsid w:val="00195645"/>
    <w:rsid w:val="001956A6"/>
    <w:rsid w:val="001958AF"/>
    <w:rsid w:val="00195A9C"/>
    <w:rsid w:val="0019636C"/>
    <w:rsid w:val="0019646F"/>
    <w:rsid w:val="00196E6C"/>
    <w:rsid w:val="00196F58"/>
    <w:rsid w:val="0019779A"/>
    <w:rsid w:val="00197B67"/>
    <w:rsid w:val="00197EF6"/>
    <w:rsid w:val="001A04B0"/>
    <w:rsid w:val="001A05C5"/>
    <w:rsid w:val="001A0E44"/>
    <w:rsid w:val="001A1662"/>
    <w:rsid w:val="001A203A"/>
    <w:rsid w:val="001A29C5"/>
    <w:rsid w:val="001A310F"/>
    <w:rsid w:val="001A3363"/>
    <w:rsid w:val="001A3900"/>
    <w:rsid w:val="001A3AAD"/>
    <w:rsid w:val="001A4185"/>
    <w:rsid w:val="001A5154"/>
    <w:rsid w:val="001A5750"/>
    <w:rsid w:val="001A6020"/>
    <w:rsid w:val="001A604B"/>
    <w:rsid w:val="001A64DD"/>
    <w:rsid w:val="001A6EE8"/>
    <w:rsid w:val="001A7250"/>
    <w:rsid w:val="001A741A"/>
    <w:rsid w:val="001B016A"/>
    <w:rsid w:val="001B02ED"/>
    <w:rsid w:val="001B1FD0"/>
    <w:rsid w:val="001B3D8C"/>
    <w:rsid w:val="001B3F12"/>
    <w:rsid w:val="001B403F"/>
    <w:rsid w:val="001B41AD"/>
    <w:rsid w:val="001B49AE"/>
    <w:rsid w:val="001B4B3E"/>
    <w:rsid w:val="001B4FBC"/>
    <w:rsid w:val="001B6057"/>
    <w:rsid w:val="001B6757"/>
    <w:rsid w:val="001B702F"/>
    <w:rsid w:val="001B7E41"/>
    <w:rsid w:val="001C1498"/>
    <w:rsid w:val="001C15DF"/>
    <w:rsid w:val="001C1A44"/>
    <w:rsid w:val="001C20F5"/>
    <w:rsid w:val="001C2919"/>
    <w:rsid w:val="001C32E5"/>
    <w:rsid w:val="001C49A5"/>
    <w:rsid w:val="001C4BAB"/>
    <w:rsid w:val="001C4EC1"/>
    <w:rsid w:val="001C522A"/>
    <w:rsid w:val="001C5EFD"/>
    <w:rsid w:val="001C6680"/>
    <w:rsid w:val="001C75B4"/>
    <w:rsid w:val="001C7A8E"/>
    <w:rsid w:val="001D0085"/>
    <w:rsid w:val="001D050A"/>
    <w:rsid w:val="001D0DC8"/>
    <w:rsid w:val="001D1381"/>
    <w:rsid w:val="001D21CB"/>
    <w:rsid w:val="001D2308"/>
    <w:rsid w:val="001D2642"/>
    <w:rsid w:val="001D2836"/>
    <w:rsid w:val="001D2BB6"/>
    <w:rsid w:val="001D3348"/>
    <w:rsid w:val="001D4608"/>
    <w:rsid w:val="001D5371"/>
    <w:rsid w:val="001D5AFA"/>
    <w:rsid w:val="001D5C63"/>
    <w:rsid w:val="001D6266"/>
    <w:rsid w:val="001D6400"/>
    <w:rsid w:val="001D65AA"/>
    <w:rsid w:val="001D677A"/>
    <w:rsid w:val="001D6E67"/>
    <w:rsid w:val="001D7602"/>
    <w:rsid w:val="001D76B7"/>
    <w:rsid w:val="001D78BB"/>
    <w:rsid w:val="001E0CC3"/>
    <w:rsid w:val="001E0CD4"/>
    <w:rsid w:val="001E150E"/>
    <w:rsid w:val="001E17E5"/>
    <w:rsid w:val="001E1EB0"/>
    <w:rsid w:val="001E2E06"/>
    <w:rsid w:val="001E30E7"/>
    <w:rsid w:val="001E340F"/>
    <w:rsid w:val="001E4163"/>
    <w:rsid w:val="001E43AA"/>
    <w:rsid w:val="001E56FE"/>
    <w:rsid w:val="001E613A"/>
    <w:rsid w:val="001E6389"/>
    <w:rsid w:val="001E6EF4"/>
    <w:rsid w:val="001E7063"/>
    <w:rsid w:val="001E7951"/>
    <w:rsid w:val="001E7CE7"/>
    <w:rsid w:val="001E7E2C"/>
    <w:rsid w:val="001F0C5F"/>
    <w:rsid w:val="001F0D96"/>
    <w:rsid w:val="001F0ED0"/>
    <w:rsid w:val="001F1269"/>
    <w:rsid w:val="001F138A"/>
    <w:rsid w:val="001F1585"/>
    <w:rsid w:val="001F1813"/>
    <w:rsid w:val="001F19C8"/>
    <w:rsid w:val="001F1CF5"/>
    <w:rsid w:val="001F1D1D"/>
    <w:rsid w:val="001F29D8"/>
    <w:rsid w:val="001F3ABA"/>
    <w:rsid w:val="001F4830"/>
    <w:rsid w:val="001F4B60"/>
    <w:rsid w:val="001F5002"/>
    <w:rsid w:val="001F5344"/>
    <w:rsid w:val="001F57C2"/>
    <w:rsid w:val="001F595C"/>
    <w:rsid w:val="001F5A61"/>
    <w:rsid w:val="001F5DB1"/>
    <w:rsid w:val="001F6572"/>
    <w:rsid w:val="001F7B54"/>
    <w:rsid w:val="002011E1"/>
    <w:rsid w:val="002024E4"/>
    <w:rsid w:val="002034D0"/>
    <w:rsid w:val="0020440D"/>
    <w:rsid w:val="00204597"/>
    <w:rsid w:val="00204B63"/>
    <w:rsid w:val="00204F9F"/>
    <w:rsid w:val="00205B12"/>
    <w:rsid w:val="00205D7E"/>
    <w:rsid w:val="00205E26"/>
    <w:rsid w:val="002063C2"/>
    <w:rsid w:val="0020669B"/>
    <w:rsid w:val="0020746C"/>
    <w:rsid w:val="00207B45"/>
    <w:rsid w:val="002102F4"/>
    <w:rsid w:val="002108B9"/>
    <w:rsid w:val="002115D4"/>
    <w:rsid w:val="00211601"/>
    <w:rsid w:val="00211BBF"/>
    <w:rsid w:val="00211CF5"/>
    <w:rsid w:val="002130CB"/>
    <w:rsid w:val="00213D42"/>
    <w:rsid w:val="00213DD9"/>
    <w:rsid w:val="00214436"/>
    <w:rsid w:val="00214EDA"/>
    <w:rsid w:val="00215CB6"/>
    <w:rsid w:val="00216081"/>
    <w:rsid w:val="00216971"/>
    <w:rsid w:val="00216E03"/>
    <w:rsid w:val="00216FB7"/>
    <w:rsid w:val="00217362"/>
    <w:rsid w:val="002177D2"/>
    <w:rsid w:val="00217A3E"/>
    <w:rsid w:val="00220FB8"/>
    <w:rsid w:val="002211EB"/>
    <w:rsid w:val="00221610"/>
    <w:rsid w:val="0022319C"/>
    <w:rsid w:val="00223305"/>
    <w:rsid w:val="002233AC"/>
    <w:rsid w:val="00224604"/>
    <w:rsid w:val="0022588A"/>
    <w:rsid w:val="00225AB7"/>
    <w:rsid w:val="00226661"/>
    <w:rsid w:val="002270C1"/>
    <w:rsid w:val="002275C4"/>
    <w:rsid w:val="00227EAD"/>
    <w:rsid w:val="00230CCE"/>
    <w:rsid w:val="00230EDB"/>
    <w:rsid w:val="0023164E"/>
    <w:rsid w:val="002322D5"/>
    <w:rsid w:val="00232E5B"/>
    <w:rsid w:val="00232EF3"/>
    <w:rsid w:val="0023305D"/>
    <w:rsid w:val="002331F0"/>
    <w:rsid w:val="00233E56"/>
    <w:rsid w:val="002349D0"/>
    <w:rsid w:val="00235B02"/>
    <w:rsid w:val="00235CE4"/>
    <w:rsid w:val="0023604E"/>
    <w:rsid w:val="0023654D"/>
    <w:rsid w:val="00236B26"/>
    <w:rsid w:val="00236B37"/>
    <w:rsid w:val="00236BA1"/>
    <w:rsid w:val="002376A2"/>
    <w:rsid w:val="002407DC"/>
    <w:rsid w:val="002417E0"/>
    <w:rsid w:val="002429C3"/>
    <w:rsid w:val="002433B9"/>
    <w:rsid w:val="002448D7"/>
    <w:rsid w:val="002454CA"/>
    <w:rsid w:val="00245C75"/>
    <w:rsid w:val="0024646B"/>
    <w:rsid w:val="00247727"/>
    <w:rsid w:val="0025006F"/>
    <w:rsid w:val="0025026E"/>
    <w:rsid w:val="002507CD"/>
    <w:rsid w:val="002507D7"/>
    <w:rsid w:val="00250A0D"/>
    <w:rsid w:val="00250A47"/>
    <w:rsid w:val="0025180B"/>
    <w:rsid w:val="00252381"/>
    <w:rsid w:val="002523EC"/>
    <w:rsid w:val="0025248D"/>
    <w:rsid w:val="00253677"/>
    <w:rsid w:val="0025467F"/>
    <w:rsid w:val="0025494D"/>
    <w:rsid w:val="00254D7A"/>
    <w:rsid w:val="00255A76"/>
    <w:rsid w:val="00257192"/>
    <w:rsid w:val="00257290"/>
    <w:rsid w:val="00257739"/>
    <w:rsid w:val="002579D3"/>
    <w:rsid w:val="00257EEB"/>
    <w:rsid w:val="00257F2B"/>
    <w:rsid w:val="0026010E"/>
    <w:rsid w:val="002602C1"/>
    <w:rsid w:val="00260904"/>
    <w:rsid w:val="00260ADE"/>
    <w:rsid w:val="00261F7B"/>
    <w:rsid w:val="00262437"/>
    <w:rsid w:val="0026266E"/>
    <w:rsid w:val="00263A41"/>
    <w:rsid w:val="002643AF"/>
    <w:rsid w:val="002643DD"/>
    <w:rsid w:val="00264B00"/>
    <w:rsid w:val="00264CE2"/>
    <w:rsid w:val="0026677F"/>
    <w:rsid w:val="00266CCD"/>
    <w:rsid w:val="00266CFF"/>
    <w:rsid w:val="00267304"/>
    <w:rsid w:val="002674F0"/>
    <w:rsid w:val="00267518"/>
    <w:rsid w:val="00267C48"/>
    <w:rsid w:val="00270056"/>
    <w:rsid w:val="002703E8"/>
    <w:rsid w:val="00270FC8"/>
    <w:rsid w:val="00271679"/>
    <w:rsid w:val="00271706"/>
    <w:rsid w:val="00271B45"/>
    <w:rsid w:val="00272449"/>
    <w:rsid w:val="00272978"/>
    <w:rsid w:val="00272A47"/>
    <w:rsid w:val="00272CE1"/>
    <w:rsid w:val="00272EAC"/>
    <w:rsid w:val="00272FAF"/>
    <w:rsid w:val="0027325C"/>
    <w:rsid w:val="002737E5"/>
    <w:rsid w:val="00273D40"/>
    <w:rsid w:val="00275443"/>
    <w:rsid w:val="002755E6"/>
    <w:rsid w:val="00275D3C"/>
    <w:rsid w:val="00275FFF"/>
    <w:rsid w:val="00276563"/>
    <w:rsid w:val="00276740"/>
    <w:rsid w:val="00277BED"/>
    <w:rsid w:val="00277CD4"/>
    <w:rsid w:val="00280426"/>
    <w:rsid w:val="00280853"/>
    <w:rsid w:val="00281746"/>
    <w:rsid w:val="002817B2"/>
    <w:rsid w:val="00281E43"/>
    <w:rsid w:val="00282FC7"/>
    <w:rsid w:val="00284E97"/>
    <w:rsid w:val="0028565F"/>
    <w:rsid w:val="002861C3"/>
    <w:rsid w:val="00286334"/>
    <w:rsid w:val="00286796"/>
    <w:rsid w:val="00287246"/>
    <w:rsid w:val="00287987"/>
    <w:rsid w:val="002907F6"/>
    <w:rsid w:val="00290B38"/>
    <w:rsid w:val="00290D2D"/>
    <w:rsid w:val="00290F20"/>
    <w:rsid w:val="00291F5E"/>
    <w:rsid w:val="00292469"/>
    <w:rsid w:val="00292489"/>
    <w:rsid w:val="00292E3C"/>
    <w:rsid w:val="00293BEE"/>
    <w:rsid w:val="00293CF9"/>
    <w:rsid w:val="00294DD9"/>
    <w:rsid w:val="002955FB"/>
    <w:rsid w:val="00295967"/>
    <w:rsid w:val="00295B20"/>
    <w:rsid w:val="00295FED"/>
    <w:rsid w:val="0029619C"/>
    <w:rsid w:val="002964D4"/>
    <w:rsid w:val="00297090"/>
    <w:rsid w:val="00297351"/>
    <w:rsid w:val="002A0210"/>
    <w:rsid w:val="002A0527"/>
    <w:rsid w:val="002A19AF"/>
    <w:rsid w:val="002A1C75"/>
    <w:rsid w:val="002A2E1C"/>
    <w:rsid w:val="002A3134"/>
    <w:rsid w:val="002A43E5"/>
    <w:rsid w:val="002A48D8"/>
    <w:rsid w:val="002A5B8B"/>
    <w:rsid w:val="002A607C"/>
    <w:rsid w:val="002A67B6"/>
    <w:rsid w:val="002A70AF"/>
    <w:rsid w:val="002B0FA0"/>
    <w:rsid w:val="002B15C3"/>
    <w:rsid w:val="002B168C"/>
    <w:rsid w:val="002B196F"/>
    <w:rsid w:val="002B2725"/>
    <w:rsid w:val="002B2E4D"/>
    <w:rsid w:val="002B4729"/>
    <w:rsid w:val="002B4A58"/>
    <w:rsid w:val="002B4BE6"/>
    <w:rsid w:val="002B5AA6"/>
    <w:rsid w:val="002B638E"/>
    <w:rsid w:val="002B64CA"/>
    <w:rsid w:val="002B6C7C"/>
    <w:rsid w:val="002B72BA"/>
    <w:rsid w:val="002B7E71"/>
    <w:rsid w:val="002C0898"/>
    <w:rsid w:val="002C08DA"/>
    <w:rsid w:val="002C0FF4"/>
    <w:rsid w:val="002C0FF9"/>
    <w:rsid w:val="002C107E"/>
    <w:rsid w:val="002C14DC"/>
    <w:rsid w:val="002C208F"/>
    <w:rsid w:val="002C2141"/>
    <w:rsid w:val="002C225D"/>
    <w:rsid w:val="002C39AA"/>
    <w:rsid w:val="002C3AA4"/>
    <w:rsid w:val="002C3FE3"/>
    <w:rsid w:val="002C432F"/>
    <w:rsid w:val="002C5250"/>
    <w:rsid w:val="002C5F90"/>
    <w:rsid w:val="002C641C"/>
    <w:rsid w:val="002C670C"/>
    <w:rsid w:val="002C6C04"/>
    <w:rsid w:val="002C70C0"/>
    <w:rsid w:val="002D0207"/>
    <w:rsid w:val="002D04CA"/>
    <w:rsid w:val="002D155E"/>
    <w:rsid w:val="002D189B"/>
    <w:rsid w:val="002D1C58"/>
    <w:rsid w:val="002D1E72"/>
    <w:rsid w:val="002D1F5C"/>
    <w:rsid w:val="002D2959"/>
    <w:rsid w:val="002D31EA"/>
    <w:rsid w:val="002D3295"/>
    <w:rsid w:val="002D3BCB"/>
    <w:rsid w:val="002D442D"/>
    <w:rsid w:val="002D4B15"/>
    <w:rsid w:val="002D4D57"/>
    <w:rsid w:val="002D52B4"/>
    <w:rsid w:val="002D5920"/>
    <w:rsid w:val="002D5C2A"/>
    <w:rsid w:val="002D63D9"/>
    <w:rsid w:val="002D644A"/>
    <w:rsid w:val="002D685E"/>
    <w:rsid w:val="002D6D51"/>
    <w:rsid w:val="002D7192"/>
    <w:rsid w:val="002D7B28"/>
    <w:rsid w:val="002E0494"/>
    <w:rsid w:val="002E2DBD"/>
    <w:rsid w:val="002E3852"/>
    <w:rsid w:val="002E495D"/>
    <w:rsid w:val="002E4A36"/>
    <w:rsid w:val="002E4E49"/>
    <w:rsid w:val="002E5164"/>
    <w:rsid w:val="002E69FA"/>
    <w:rsid w:val="002E728C"/>
    <w:rsid w:val="002E78E4"/>
    <w:rsid w:val="002E7EB1"/>
    <w:rsid w:val="002F1B37"/>
    <w:rsid w:val="002F1C07"/>
    <w:rsid w:val="002F21D1"/>
    <w:rsid w:val="002F23A1"/>
    <w:rsid w:val="002F2843"/>
    <w:rsid w:val="002F2A0C"/>
    <w:rsid w:val="002F36FD"/>
    <w:rsid w:val="002F4195"/>
    <w:rsid w:val="002F4321"/>
    <w:rsid w:val="002F45F6"/>
    <w:rsid w:val="002F4A64"/>
    <w:rsid w:val="002F4B47"/>
    <w:rsid w:val="002F4B9D"/>
    <w:rsid w:val="002F4C7A"/>
    <w:rsid w:val="002F6895"/>
    <w:rsid w:val="002F68A3"/>
    <w:rsid w:val="002F76BA"/>
    <w:rsid w:val="002F79AA"/>
    <w:rsid w:val="002F7FF1"/>
    <w:rsid w:val="003015EE"/>
    <w:rsid w:val="00301BBE"/>
    <w:rsid w:val="00302B79"/>
    <w:rsid w:val="00302D3C"/>
    <w:rsid w:val="00302E1A"/>
    <w:rsid w:val="00303D8E"/>
    <w:rsid w:val="003041E8"/>
    <w:rsid w:val="003043FB"/>
    <w:rsid w:val="00304C0A"/>
    <w:rsid w:val="00304E36"/>
    <w:rsid w:val="0030519F"/>
    <w:rsid w:val="003058F5"/>
    <w:rsid w:val="00305E4C"/>
    <w:rsid w:val="00305FB1"/>
    <w:rsid w:val="003060EF"/>
    <w:rsid w:val="0030617B"/>
    <w:rsid w:val="00306E51"/>
    <w:rsid w:val="00306E57"/>
    <w:rsid w:val="003070E1"/>
    <w:rsid w:val="003103EC"/>
    <w:rsid w:val="0031070F"/>
    <w:rsid w:val="0031091A"/>
    <w:rsid w:val="00310C93"/>
    <w:rsid w:val="00310F1F"/>
    <w:rsid w:val="00311883"/>
    <w:rsid w:val="00311B2C"/>
    <w:rsid w:val="00312820"/>
    <w:rsid w:val="00312C89"/>
    <w:rsid w:val="0031306E"/>
    <w:rsid w:val="00313610"/>
    <w:rsid w:val="00313A71"/>
    <w:rsid w:val="003147E3"/>
    <w:rsid w:val="00314F34"/>
    <w:rsid w:val="0031524D"/>
    <w:rsid w:val="003153E4"/>
    <w:rsid w:val="0031593C"/>
    <w:rsid w:val="0031651D"/>
    <w:rsid w:val="00317118"/>
    <w:rsid w:val="00317200"/>
    <w:rsid w:val="003172A9"/>
    <w:rsid w:val="00317592"/>
    <w:rsid w:val="00320159"/>
    <w:rsid w:val="00320172"/>
    <w:rsid w:val="00320221"/>
    <w:rsid w:val="003207F0"/>
    <w:rsid w:val="0032117B"/>
    <w:rsid w:val="00321282"/>
    <w:rsid w:val="00321900"/>
    <w:rsid w:val="0032256E"/>
    <w:rsid w:val="003228EC"/>
    <w:rsid w:val="00322D24"/>
    <w:rsid w:val="00323C49"/>
    <w:rsid w:val="003253B1"/>
    <w:rsid w:val="003256F6"/>
    <w:rsid w:val="003265C9"/>
    <w:rsid w:val="00326CE2"/>
    <w:rsid w:val="00326E17"/>
    <w:rsid w:val="00326FE8"/>
    <w:rsid w:val="003273D7"/>
    <w:rsid w:val="003301B9"/>
    <w:rsid w:val="003307A4"/>
    <w:rsid w:val="00330E85"/>
    <w:rsid w:val="003314DB"/>
    <w:rsid w:val="0033248A"/>
    <w:rsid w:val="0033273F"/>
    <w:rsid w:val="0033292D"/>
    <w:rsid w:val="003331D3"/>
    <w:rsid w:val="0033322B"/>
    <w:rsid w:val="00333501"/>
    <w:rsid w:val="003336B3"/>
    <w:rsid w:val="003338BB"/>
    <w:rsid w:val="00333AC4"/>
    <w:rsid w:val="0033408B"/>
    <w:rsid w:val="0033445C"/>
    <w:rsid w:val="003344F1"/>
    <w:rsid w:val="0033472F"/>
    <w:rsid w:val="00335066"/>
    <w:rsid w:val="00335A44"/>
    <w:rsid w:val="00335E1A"/>
    <w:rsid w:val="00336365"/>
    <w:rsid w:val="00336D9C"/>
    <w:rsid w:val="00336F21"/>
    <w:rsid w:val="00337380"/>
    <w:rsid w:val="00337788"/>
    <w:rsid w:val="00341BF4"/>
    <w:rsid w:val="00342D75"/>
    <w:rsid w:val="00343791"/>
    <w:rsid w:val="00344984"/>
    <w:rsid w:val="003452BE"/>
    <w:rsid w:val="00345A66"/>
    <w:rsid w:val="00346321"/>
    <w:rsid w:val="00346FCF"/>
    <w:rsid w:val="00347336"/>
    <w:rsid w:val="0034774B"/>
    <w:rsid w:val="00347ABD"/>
    <w:rsid w:val="00350100"/>
    <w:rsid w:val="0035021E"/>
    <w:rsid w:val="0035104C"/>
    <w:rsid w:val="0035106F"/>
    <w:rsid w:val="00351215"/>
    <w:rsid w:val="0035136E"/>
    <w:rsid w:val="0035160F"/>
    <w:rsid w:val="003529AB"/>
    <w:rsid w:val="00352A3F"/>
    <w:rsid w:val="00352BF6"/>
    <w:rsid w:val="003531FA"/>
    <w:rsid w:val="0035360B"/>
    <w:rsid w:val="003536F9"/>
    <w:rsid w:val="003545A1"/>
    <w:rsid w:val="00354CBC"/>
    <w:rsid w:val="00354E5E"/>
    <w:rsid w:val="00355650"/>
    <w:rsid w:val="00355C24"/>
    <w:rsid w:val="00355E6A"/>
    <w:rsid w:val="00356463"/>
    <w:rsid w:val="00356781"/>
    <w:rsid w:val="0035738B"/>
    <w:rsid w:val="00357C4E"/>
    <w:rsid w:val="00360545"/>
    <w:rsid w:val="00360B98"/>
    <w:rsid w:val="00362187"/>
    <w:rsid w:val="003622FF"/>
    <w:rsid w:val="003623CC"/>
    <w:rsid w:val="0036292E"/>
    <w:rsid w:val="003629E9"/>
    <w:rsid w:val="00362E15"/>
    <w:rsid w:val="00364196"/>
    <w:rsid w:val="00364370"/>
    <w:rsid w:val="003649C9"/>
    <w:rsid w:val="00364BA0"/>
    <w:rsid w:val="00365001"/>
    <w:rsid w:val="003650E3"/>
    <w:rsid w:val="003651F6"/>
    <w:rsid w:val="003656D7"/>
    <w:rsid w:val="0036570D"/>
    <w:rsid w:val="00365C03"/>
    <w:rsid w:val="0036617D"/>
    <w:rsid w:val="00370A47"/>
    <w:rsid w:val="00370A52"/>
    <w:rsid w:val="00370C27"/>
    <w:rsid w:val="003713D9"/>
    <w:rsid w:val="00371989"/>
    <w:rsid w:val="00371CA5"/>
    <w:rsid w:val="003720A9"/>
    <w:rsid w:val="0037226D"/>
    <w:rsid w:val="00372613"/>
    <w:rsid w:val="00372FA9"/>
    <w:rsid w:val="00374C1A"/>
    <w:rsid w:val="00374C32"/>
    <w:rsid w:val="00375540"/>
    <w:rsid w:val="00376691"/>
    <w:rsid w:val="00376910"/>
    <w:rsid w:val="00376ECA"/>
    <w:rsid w:val="00376F27"/>
    <w:rsid w:val="003771A2"/>
    <w:rsid w:val="00377A56"/>
    <w:rsid w:val="00380646"/>
    <w:rsid w:val="00380C1F"/>
    <w:rsid w:val="003815FA"/>
    <w:rsid w:val="00382801"/>
    <w:rsid w:val="00384875"/>
    <w:rsid w:val="00385DED"/>
    <w:rsid w:val="00386237"/>
    <w:rsid w:val="00386269"/>
    <w:rsid w:val="003864F2"/>
    <w:rsid w:val="00386F80"/>
    <w:rsid w:val="00387398"/>
    <w:rsid w:val="00387A42"/>
    <w:rsid w:val="00387F67"/>
    <w:rsid w:val="003905CC"/>
    <w:rsid w:val="003906F7"/>
    <w:rsid w:val="00390E30"/>
    <w:rsid w:val="00391F37"/>
    <w:rsid w:val="003940A0"/>
    <w:rsid w:val="00394938"/>
    <w:rsid w:val="003949A1"/>
    <w:rsid w:val="00394F19"/>
    <w:rsid w:val="00395D50"/>
    <w:rsid w:val="00395D59"/>
    <w:rsid w:val="00395E87"/>
    <w:rsid w:val="0039752C"/>
    <w:rsid w:val="003976A5"/>
    <w:rsid w:val="00397974"/>
    <w:rsid w:val="003979FA"/>
    <w:rsid w:val="003A005C"/>
    <w:rsid w:val="003A163D"/>
    <w:rsid w:val="003A1D35"/>
    <w:rsid w:val="003A1D9D"/>
    <w:rsid w:val="003A35C5"/>
    <w:rsid w:val="003A54B6"/>
    <w:rsid w:val="003A5756"/>
    <w:rsid w:val="003A5D71"/>
    <w:rsid w:val="003A6E5D"/>
    <w:rsid w:val="003A73AF"/>
    <w:rsid w:val="003A7741"/>
    <w:rsid w:val="003B01EF"/>
    <w:rsid w:val="003B04D3"/>
    <w:rsid w:val="003B0780"/>
    <w:rsid w:val="003B0DC0"/>
    <w:rsid w:val="003B0DCC"/>
    <w:rsid w:val="003B1346"/>
    <w:rsid w:val="003B2329"/>
    <w:rsid w:val="003B2E24"/>
    <w:rsid w:val="003B2F57"/>
    <w:rsid w:val="003B370B"/>
    <w:rsid w:val="003B39E5"/>
    <w:rsid w:val="003B401C"/>
    <w:rsid w:val="003B44B0"/>
    <w:rsid w:val="003B62C9"/>
    <w:rsid w:val="003B66C9"/>
    <w:rsid w:val="003B68B9"/>
    <w:rsid w:val="003B6C90"/>
    <w:rsid w:val="003B7B3D"/>
    <w:rsid w:val="003B7F48"/>
    <w:rsid w:val="003C0416"/>
    <w:rsid w:val="003C136E"/>
    <w:rsid w:val="003C1464"/>
    <w:rsid w:val="003C1812"/>
    <w:rsid w:val="003C1CB1"/>
    <w:rsid w:val="003C2566"/>
    <w:rsid w:val="003C278B"/>
    <w:rsid w:val="003C3FF1"/>
    <w:rsid w:val="003C4E0F"/>
    <w:rsid w:val="003C4EAF"/>
    <w:rsid w:val="003C53D8"/>
    <w:rsid w:val="003C5A8C"/>
    <w:rsid w:val="003C7195"/>
    <w:rsid w:val="003D0058"/>
    <w:rsid w:val="003D01DA"/>
    <w:rsid w:val="003D03D1"/>
    <w:rsid w:val="003D10D8"/>
    <w:rsid w:val="003D11C5"/>
    <w:rsid w:val="003D1E31"/>
    <w:rsid w:val="003D21EA"/>
    <w:rsid w:val="003D2503"/>
    <w:rsid w:val="003D256F"/>
    <w:rsid w:val="003D2AB1"/>
    <w:rsid w:val="003D2C46"/>
    <w:rsid w:val="003D37FF"/>
    <w:rsid w:val="003D45DD"/>
    <w:rsid w:val="003D53D9"/>
    <w:rsid w:val="003D54F1"/>
    <w:rsid w:val="003D619D"/>
    <w:rsid w:val="003D63B1"/>
    <w:rsid w:val="003D64C6"/>
    <w:rsid w:val="003D6BB3"/>
    <w:rsid w:val="003D6CB4"/>
    <w:rsid w:val="003D725B"/>
    <w:rsid w:val="003D76C3"/>
    <w:rsid w:val="003D7C2F"/>
    <w:rsid w:val="003D7DB9"/>
    <w:rsid w:val="003E073B"/>
    <w:rsid w:val="003E0845"/>
    <w:rsid w:val="003E0E84"/>
    <w:rsid w:val="003E1140"/>
    <w:rsid w:val="003E1D8F"/>
    <w:rsid w:val="003E1ED0"/>
    <w:rsid w:val="003E2A6E"/>
    <w:rsid w:val="003E37C7"/>
    <w:rsid w:val="003E4056"/>
    <w:rsid w:val="003E41C8"/>
    <w:rsid w:val="003E48CB"/>
    <w:rsid w:val="003E4B2D"/>
    <w:rsid w:val="003E4CE9"/>
    <w:rsid w:val="003E5664"/>
    <w:rsid w:val="003E6207"/>
    <w:rsid w:val="003E7839"/>
    <w:rsid w:val="003E7A9A"/>
    <w:rsid w:val="003E7D5F"/>
    <w:rsid w:val="003F0028"/>
    <w:rsid w:val="003F0296"/>
    <w:rsid w:val="003F124B"/>
    <w:rsid w:val="003F227D"/>
    <w:rsid w:val="003F39EA"/>
    <w:rsid w:val="003F3EC9"/>
    <w:rsid w:val="003F4919"/>
    <w:rsid w:val="003F4CE5"/>
    <w:rsid w:val="003F5118"/>
    <w:rsid w:val="003F5202"/>
    <w:rsid w:val="003F5B9A"/>
    <w:rsid w:val="003F61A4"/>
    <w:rsid w:val="003F653C"/>
    <w:rsid w:val="003F68EA"/>
    <w:rsid w:val="003F6B7C"/>
    <w:rsid w:val="003F722F"/>
    <w:rsid w:val="003F7761"/>
    <w:rsid w:val="003F77F2"/>
    <w:rsid w:val="00400069"/>
    <w:rsid w:val="0040051B"/>
    <w:rsid w:val="00400AED"/>
    <w:rsid w:val="00401E84"/>
    <w:rsid w:val="00402D41"/>
    <w:rsid w:val="00402EAD"/>
    <w:rsid w:val="00403716"/>
    <w:rsid w:val="00404BCE"/>
    <w:rsid w:val="00404F49"/>
    <w:rsid w:val="0040673B"/>
    <w:rsid w:val="00406BA1"/>
    <w:rsid w:val="00406BAA"/>
    <w:rsid w:val="00406EAE"/>
    <w:rsid w:val="0040787D"/>
    <w:rsid w:val="00410490"/>
    <w:rsid w:val="004107C1"/>
    <w:rsid w:val="00410B8B"/>
    <w:rsid w:val="00410C53"/>
    <w:rsid w:val="00411077"/>
    <w:rsid w:val="004119D6"/>
    <w:rsid w:val="004123AF"/>
    <w:rsid w:val="00412498"/>
    <w:rsid w:val="00412E14"/>
    <w:rsid w:val="004132B5"/>
    <w:rsid w:val="004147F2"/>
    <w:rsid w:val="00414CC0"/>
    <w:rsid w:val="0041573A"/>
    <w:rsid w:val="004159EE"/>
    <w:rsid w:val="00415D57"/>
    <w:rsid w:val="00415EDC"/>
    <w:rsid w:val="00416D01"/>
    <w:rsid w:val="00416D6F"/>
    <w:rsid w:val="00416DD5"/>
    <w:rsid w:val="00417A5E"/>
    <w:rsid w:val="00417ECD"/>
    <w:rsid w:val="004201F8"/>
    <w:rsid w:val="00421063"/>
    <w:rsid w:val="004216F4"/>
    <w:rsid w:val="0042269C"/>
    <w:rsid w:val="00423ACA"/>
    <w:rsid w:val="00424166"/>
    <w:rsid w:val="00424B91"/>
    <w:rsid w:val="00424BBF"/>
    <w:rsid w:val="00424C8B"/>
    <w:rsid w:val="00425129"/>
    <w:rsid w:val="00425440"/>
    <w:rsid w:val="00425D52"/>
    <w:rsid w:val="00425E27"/>
    <w:rsid w:val="004262B9"/>
    <w:rsid w:val="004262E4"/>
    <w:rsid w:val="00426E53"/>
    <w:rsid w:val="00427D48"/>
    <w:rsid w:val="0043033F"/>
    <w:rsid w:val="00430648"/>
    <w:rsid w:val="00430680"/>
    <w:rsid w:val="004308FB"/>
    <w:rsid w:val="004309F0"/>
    <w:rsid w:val="00430AF3"/>
    <w:rsid w:val="00430EB7"/>
    <w:rsid w:val="00430FF9"/>
    <w:rsid w:val="004315E2"/>
    <w:rsid w:val="004316FE"/>
    <w:rsid w:val="00431EDE"/>
    <w:rsid w:val="004326CD"/>
    <w:rsid w:val="0043315A"/>
    <w:rsid w:val="00433F73"/>
    <w:rsid w:val="004341BB"/>
    <w:rsid w:val="004347C5"/>
    <w:rsid w:val="00434E54"/>
    <w:rsid w:val="004354C6"/>
    <w:rsid w:val="004354DC"/>
    <w:rsid w:val="00435690"/>
    <w:rsid w:val="0043572F"/>
    <w:rsid w:val="00435ACC"/>
    <w:rsid w:val="00435FAD"/>
    <w:rsid w:val="004364F1"/>
    <w:rsid w:val="00436653"/>
    <w:rsid w:val="00436FD7"/>
    <w:rsid w:val="004373BE"/>
    <w:rsid w:val="0043755E"/>
    <w:rsid w:val="004375AD"/>
    <w:rsid w:val="00437BBB"/>
    <w:rsid w:val="0044017A"/>
    <w:rsid w:val="004404D5"/>
    <w:rsid w:val="004405B2"/>
    <w:rsid w:val="004406F5"/>
    <w:rsid w:val="004409E0"/>
    <w:rsid w:val="00440DE6"/>
    <w:rsid w:val="00441DA6"/>
    <w:rsid w:val="00441EDC"/>
    <w:rsid w:val="00442B21"/>
    <w:rsid w:val="0044369A"/>
    <w:rsid w:val="00444964"/>
    <w:rsid w:val="004451FB"/>
    <w:rsid w:val="00445237"/>
    <w:rsid w:val="0044642F"/>
    <w:rsid w:val="0044665B"/>
    <w:rsid w:val="00446BC1"/>
    <w:rsid w:val="00446F31"/>
    <w:rsid w:val="00446F6C"/>
    <w:rsid w:val="00447027"/>
    <w:rsid w:val="00447BD9"/>
    <w:rsid w:val="00450D7F"/>
    <w:rsid w:val="00451D1C"/>
    <w:rsid w:val="00452700"/>
    <w:rsid w:val="00452F3C"/>
    <w:rsid w:val="00453024"/>
    <w:rsid w:val="00453A5E"/>
    <w:rsid w:val="00453A88"/>
    <w:rsid w:val="00454ADB"/>
    <w:rsid w:val="00454E37"/>
    <w:rsid w:val="0045531C"/>
    <w:rsid w:val="004553C3"/>
    <w:rsid w:val="004554C6"/>
    <w:rsid w:val="00455941"/>
    <w:rsid w:val="004559BF"/>
    <w:rsid w:val="00456A4B"/>
    <w:rsid w:val="004606BF"/>
    <w:rsid w:val="0046073C"/>
    <w:rsid w:val="004618E4"/>
    <w:rsid w:val="00462EE4"/>
    <w:rsid w:val="00462F2E"/>
    <w:rsid w:val="004631DF"/>
    <w:rsid w:val="00463280"/>
    <w:rsid w:val="004632D9"/>
    <w:rsid w:val="00463362"/>
    <w:rsid w:val="0046374D"/>
    <w:rsid w:val="00465685"/>
    <w:rsid w:val="00465789"/>
    <w:rsid w:val="00465D44"/>
    <w:rsid w:val="00465E71"/>
    <w:rsid w:val="00466084"/>
    <w:rsid w:val="00466489"/>
    <w:rsid w:val="004667FC"/>
    <w:rsid w:val="0046682A"/>
    <w:rsid w:val="004670E3"/>
    <w:rsid w:val="00467127"/>
    <w:rsid w:val="004672E4"/>
    <w:rsid w:val="00467926"/>
    <w:rsid w:val="00467C33"/>
    <w:rsid w:val="00470E23"/>
    <w:rsid w:val="00471507"/>
    <w:rsid w:val="00471D59"/>
    <w:rsid w:val="00472188"/>
    <w:rsid w:val="00472317"/>
    <w:rsid w:val="00472868"/>
    <w:rsid w:val="00472B18"/>
    <w:rsid w:val="00472DE2"/>
    <w:rsid w:val="00473541"/>
    <w:rsid w:val="00473DF3"/>
    <w:rsid w:val="00474F3C"/>
    <w:rsid w:val="00475156"/>
    <w:rsid w:val="00475A75"/>
    <w:rsid w:val="00475EB3"/>
    <w:rsid w:val="004775EF"/>
    <w:rsid w:val="00480450"/>
    <w:rsid w:val="00480F52"/>
    <w:rsid w:val="00481794"/>
    <w:rsid w:val="004824CB"/>
    <w:rsid w:val="00482527"/>
    <w:rsid w:val="004826CE"/>
    <w:rsid w:val="004827EA"/>
    <w:rsid w:val="004835EC"/>
    <w:rsid w:val="0048362F"/>
    <w:rsid w:val="00483F64"/>
    <w:rsid w:val="004841A0"/>
    <w:rsid w:val="0048559B"/>
    <w:rsid w:val="00485B4B"/>
    <w:rsid w:val="00485B94"/>
    <w:rsid w:val="0048614F"/>
    <w:rsid w:val="00486426"/>
    <w:rsid w:val="00486CF6"/>
    <w:rsid w:val="004872BD"/>
    <w:rsid w:val="00487CBE"/>
    <w:rsid w:val="004901C8"/>
    <w:rsid w:val="00490583"/>
    <w:rsid w:val="00490C01"/>
    <w:rsid w:val="00491CDB"/>
    <w:rsid w:val="0049210E"/>
    <w:rsid w:val="0049272C"/>
    <w:rsid w:val="00492B7A"/>
    <w:rsid w:val="004930E4"/>
    <w:rsid w:val="0049366A"/>
    <w:rsid w:val="00493683"/>
    <w:rsid w:val="0049563B"/>
    <w:rsid w:val="00495995"/>
    <w:rsid w:val="00495AEF"/>
    <w:rsid w:val="00495B6D"/>
    <w:rsid w:val="00495E5E"/>
    <w:rsid w:val="004960FE"/>
    <w:rsid w:val="00496E13"/>
    <w:rsid w:val="00497244"/>
    <w:rsid w:val="004978BF"/>
    <w:rsid w:val="00497A2D"/>
    <w:rsid w:val="00497E08"/>
    <w:rsid w:val="004A010F"/>
    <w:rsid w:val="004A04F2"/>
    <w:rsid w:val="004A0BBB"/>
    <w:rsid w:val="004A0BED"/>
    <w:rsid w:val="004A14D3"/>
    <w:rsid w:val="004A196D"/>
    <w:rsid w:val="004A3EC8"/>
    <w:rsid w:val="004A40BE"/>
    <w:rsid w:val="004A4BDA"/>
    <w:rsid w:val="004A5671"/>
    <w:rsid w:val="004A58C7"/>
    <w:rsid w:val="004A70A0"/>
    <w:rsid w:val="004A74D6"/>
    <w:rsid w:val="004A7947"/>
    <w:rsid w:val="004A7AE6"/>
    <w:rsid w:val="004B10AB"/>
    <w:rsid w:val="004B17EE"/>
    <w:rsid w:val="004B3C0D"/>
    <w:rsid w:val="004B468D"/>
    <w:rsid w:val="004B4E1B"/>
    <w:rsid w:val="004B5531"/>
    <w:rsid w:val="004B5C44"/>
    <w:rsid w:val="004B636C"/>
    <w:rsid w:val="004B6734"/>
    <w:rsid w:val="004B7881"/>
    <w:rsid w:val="004C026A"/>
    <w:rsid w:val="004C056D"/>
    <w:rsid w:val="004C0AA2"/>
    <w:rsid w:val="004C0EF1"/>
    <w:rsid w:val="004C0F81"/>
    <w:rsid w:val="004C1513"/>
    <w:rsid w:val="004C2929"/>
    <w:rsid w:val="004C2988"/>
    <w:rsid w:val="004C2E2C"/>
    <w:rsid w:val="004C3665"/>
    <w:rsid w:val="004C3A2C"/>
    <w:rsid w:val="004C3D41"/>
    <w:rsid w:val="004C42C4"/>
    <w:rsid w:val="004C4EC1"/>
    <w:rsid w:val="004C53E7"/>
    <w:rsid w:val="004C54E1"/>
    <w:rsid w:val="004C5D70"/>
    <w:rsid w:val="004C6EC9"/>
    <w:rsid w:val="004C72E1"/>
    <w:rsid w:val="004C7932"/>
    <w:rsid w:val="004C7C46"/>
    <w:rsid w:val="004D0257"/>
    <w:rsid w:val="004D034E"/>
    <w:rsid w:val="004D05D2"/>
    <w:rsid w:val="004D0A5A"/>
    <w:rsid w:val="004D137F"/>
    <w:rsid w:val="004D14D4"/>
    <w:rsid w:val="004D17E7"/>
    <w:rsid w:val="004D232C"/>
    <w:rsid w:val="004D2451"/>
    <w:rsid w:val="004D259D"/>
    <w:rsid w:val="004D3BBF"/>
    <w:rsid w:val="004D41BD"/>
    <w:rsid w:val="004D41EC"/>
    <w:rsid w:val="004D423E"/>
    <w:rsid w:val="004D4294"/>
    <w:rsid w:val="004D4D86"/>
    <w:rsid w:val="004D4F82"/>
    <w:rsid w:val="004D54E9"/>
    <w:rsid w:val="004E0571"/>
    <w:rsid w:val="004E0CD8"/>
    <w:rsid w:val="004E1025"/>
    <w:rsid w:val="004E1703"/>
    <w:rsid w:val="004E25BA"/>
    <w:rsid w:val="004E28C1"/>
    <w:rsid w:val="004E29AA"/>
    <w:rsid w:val="004E2ECA"/>
    <w:rsid w:val="004E3440"/>
    <w:rsid w:val="004E4126"/>
    <w:rsid w:val="004E4452"/>
    <w:rsid w:val="004E4686"/>
    <w:rsid w:val="004E5037"/>
    <w:rsid w:val="004E505A"/>
    <w:rsid w:val="004E5E17"/>
    <w:rsid w:val="004E629E"/>
    <w:rsid w:val="004E6824"/>
    <w:rsid w:val="004E6CBC"/>
    <w:rsid w:val="004E783C"/>
    <w:rsid w:val="004F0366"/>
    <w:rsid w:val="004F0669"/>
    <w:rsid w:val="004F0843"/>
    <w:rsid w:val="004F084A"/>
    <w:rsid w:val="004F0D84"/>
    <w:rsid w:val="004F0DC4"/>
    <w:rsid w:val="004F0DCA"/>
    <w:rsid w:val="004F1622"/>
    <w:rsid w:val="004F34C6"/>
    <w:rsid w:val="004F3DA5"/>
    <w:rsid w:val="004F4574"/>
    <w:rsid w:val="004F5AFD"/>
    <w:rsid w:val="004F5E87"/>
    <w:rsid w:val="004F6EDC"/>
    <w:rsid w:val="004F6F47"/>
    <w:rsid w:val="004F710B"/>
    <w:rsid w:val="004F716A"/>
    <w:rsid w:val="004F72DE"/>
    <w:rsid w:val="004F751E"/>
    <w:rsid w:val="004F7DA9"/>
    <w:rsid w:val="005003D3"/>
    <w:rsid w:val="005009BD"/>
    <w:rsid w:val="00501367"/>
    <w:rsid w:val="00502AB2"/>
    <w:rsid w:val="00502D5F"/>
    <w:rsid w:val="00503192"/>
    <w:rsid w:val="005045BF"/>
    <w:rsid w:val="00504BC7"/>
    <w:rsid w:val="00504CF5"/>
    <w:rsid w:val="00504F4D"/>
    <w:rsid w:val="00504F8E"/>
    <w:rsid w:val="00505031"/>
    <w:rsid w:val="00505151"/>
    <w:rsid w:val="00505901"/>
    <w:rsid w:val="00505C55"/>
    <w:rsid w:val="00505F65"/>
    <w:rsid w:val="00505FAF"/>
    <w:rsid w:val="0050621D"/>
    <w:rsid w:val="00507093"/>
    <w:rsid w:val="005100DA"/>
    <w:rsid w:val="00510B58"/>
    <w:rsid w:val="00512174"/>
    <w:rsid w:val="005124B4"/>
    <w:rsid w:val="00513A5E"/>
    <w:rsid w:val="0051459D"/>
    <w:rsid w:val="00514853"/>
    <w:rsid w:val="00514E4D"/>
    <w:rsid w:val="005154EE"/>
    <w:rsid w:val="0051593C"/>
    <w:rsid w:val="005167FA"/>
    <w:rsid w:val="00516EBA"/>
    <w:rsid w:val="00517955"/>
    <w:rsid w:val="00517C3C"/>
    <w:rsid w:val="0052032C"/>
    <w:rsid w:val="00520953"/>
    <w:rsid w:val="00521637"/>
    <w:rsid w:val="00521851"/>
    <w:rsid w:val="00522D70"/>
    <w:rsid w:val="00522FE4"/>
    <w:rsid w:val="005236BD"/>
    <w:rsid w:val="005240BF"/>
    <w:rsid w:val="00524EE3"/>
    <w:rsid w:val="0052538F"/>
    <w:rsid w:val="00526E8E"/>
    <w:rsid w:val="005270B2"/>
    <w:rsid w:val="00527510"/>
    <w:rsid w:val="00527BD6"/>
    <w:rsid w:val="00530019"/>
    <w:rsid w:val="00530139"/>
    <w:rsid w:val="00530CFF"/>
    <w:rsid w:val="00531D9E"/>
    <w:rsid w:val="0053392F"/>
    <w:rsid w:val="005340D2"/>
    <w:rsid w:val="005341C3"/>
    <w:rsid w:val="00534F2B"/>
    <w:rsid w:val="00535474"/>
    <w:rsid w:val="0053565B"/>
    <w:rsid w:val="00536870"/>
    <w:rsid w:val="00537686"/>
    <w:rsid w:val="005378C4"/>
    <w:rsid w:val="005379F2"/>
    <w:rsid w:val="00537C23"/>
    <w:rsid w:val="0054035A"/>
    <w:rsid w:val="00540548"/>
    <w:rsid w:val="005407D2"/>
    <w:rsid w:val="00540888"/>
    <w:rsid w:val="00540B31"/>
    <w:rsid w:val="00540E61"/>
    <w:rsid w:val="0054275F"/>
    <w:rsid w:val="00542CAA"/>
    <w:rsid w:val="00542E44"/>
    <w:rsid w:val="00542ECB"/>
    <w:rsid w:val="00543044"/>
    <w:rsid w:val="005431CE"/>
    <w:rsid w:val="00543A7D"/>
    <w:rsid w:val="005441C9"/>
    <w:rsid w:val="0054532A"/>
    <w:rsid w:val="00545697"/>
    <w:rsid w:val="00545700"/>
    <w:rsid w:val="00545C52"/>
    <w:rsid w:val="0054609C"/>
    <w:rsid w:val="00546794"/>
    <w:rsid w:val="00546B9D"/>
    <w:rsid w:val="00546BD8"/>
    <w:rsid w:val="00547FE8"/>
    <w:rsid w:val="00550705"/>
    <w:rsid w:val="0055124C"/>
    <w:rsid w:val="005530BC"/>
    <w:rsid w:val="005539E6"/>
    <w:rsid w:val="00554F5E"/>
    <w:rsid w:val="0055602C"/>
    <w:rsid w:val="00556598"/>
    <w:rsid w:val="005578EA"/>
    <w:rsid w:val="005579CD"/>
    <w:rsid w:val="00557B0E"/>
    <w:rsid w:val="00557ED1"/>
    <w:rsid w:val="00560D5F"/>
    <w:rsid w:val="00561331"/>
    <w:rsid w:val="00562E0C"/>
    <w:rsid w:val="00563E96"/>
    <w:rsid w:val="00565173"/>
    <w:rsid w:val="00565CDB"/>
    <w:rsid w:val="005661AB"/>
    <w:rsid w:val="005663EA"/>
    <w:rsid w:val="005667FC"/>
    <w:rsid w:val="00566DFD"/>
    <w:rsid w:val="005675A9"/>
    <w:rsid w:val="005676F8"/>
    <w:rsid w:val="0056786E"/>
    <w:rsid w:val="00567F56"/>
    <w:rsid w:val="00571927"/>
    <w:rsid w:val="0057196C"/>
    <w:rsid w:val="00572713"/>
    <w:rsid w:val="00572F22"/>
    <w:rsid w:val="00573849"/>
    <w:rsid w:val="005738EB"/>
    <w:rsid w:val="00574095"/>
    <w:rsid w:val="0057415C"/>
    <w:rsid w:val="00575394"/>
    <w:rsid w:val="005756AF"/>
    <w:rsid w:val="00575A93"/>
    <w:rsid w:val="0057617E"/>
    <w:rsid w:val="00576611"/>
    <w:rsid w:val="005776B2"/>
    <w:rsid w:val="00577AE8"/>
    <w:rsid w:val="005804DA"/>
    <w:rsid w:val="00580DD9"/>
    <w:rsid w:val="00581A26"/>
    <w:rsid w:val="00582789"/>
    <w:rsid w:val="005828C4"/>
    <w:rsid w:val="00582DC5"/>
    <w:rsid w:val="005833A1"/>
    <w:rsid w:val="005835B0"/>
    <w:rsid w:val="0058389D"/>
    <w:rsid w:val="005859D9"/>
    <w:rsid w:val="00585E6F"/>
    <w:rsid w:val="00585E73"/>
    <w:rsid w:val="00586D9D"/>
    <w:rsid w:val="00587FF4"/>
    <w:rsid w:val="00590205"/>
    <w:rsid w:val="00590EA4"/>
    <w:rsid w:val="005913D3"/>
    <w:rsid w:val="00591D5B"/>
    <w:rsid w:val="005920A1"/>
    <w:rsid w:val="00594C67"/>
    <w:rsid w:val="00595693"/>
    <w:rsid w:val="00595A76"/>
    <w:rsid w:val="00595ACE"/>
    <w:rsid w:val="00595B33"/>
    <w:rsid w:val="00595D49"/>
    <w:rsid w:val="005960F8"/>
    <w:rsid w:val="005964E3"/>
    <w:rsid w:val="005967E8"/>
    <w:rsid w:val="00596888"/>
    <w:rsid w:val="00596B1D"/>
    <w:rsid w:val="00597632"/>
    <w:rsid w:val="005A08CA"/>
    <w:rsid w:val="005A0F51"/>
    <w:rsid w:val="005A138B"/>
    <w:rsid w:val="005A19F6"/>
    <w:rsid w:val="005A1A8D"/>
    <w:rsid w:val="005A2D5E"/>
    <w:rsid w:val="005A3B79"/>
    <w:rsid w:val="005A3F16"/>
    <w:rsid w:val="005A5E6A"/>
    <w:rsid w:val="005A6E87"/>
    <w:rsid w:val="005A7644"/>
    <w:rsid w:val="005A7DB8"/>
    <w:rsid w:val="005A7F1E"/>
    <w:rsid w:val="005B033C"/>
    <w:rsid w:val="005B22E9"/>
    <w:rsid w:val="005B22F9"/>
    <w:rsid w:val="005B2DAB"/>
    <w:rsid w:val="005B307F"/>
    <w:rsid w:val="005B30DE"/>
    <w:rsid w:val="005B3B1F"/>
    <w:rsid w:val="005B4063"/>
    <w:rsid w:val="005B4FAE"/>
    <w:rsid w:val="005B560F"/>
    <w:rsid w:val="005B6B6A"/>
    <w:rsid w:val="005B6D07"/>
    <w:rsid w:val="005B7447"/>
    <w:rsid w:val="005C021F"/>
    <w:rsid w:val="005C0A62"/>
    <w:rsid w:val="005C1096"/>
    <w:rsid w:val="005C213F"/>
    <w:rsid w:val="005C4B50"/>
    <w:rsid w:val="005C4E36"/>
    <w:rsid w:val="005C5B19"/>
    <w:rsid w:val="005C6915"/>
    <w:rsid w:val="005C7446"/>
    <w:rsid w:val="005C7A0C"/>
    <w:rsid w:val="005D004E"/>
    <w:rsid w:val="005D03CE"/>
    <w:rsid w:val="005D1BC9"/>
    <w:rsid w:val="005D1C59"/>
    <w:rsid w:val="005D1F96"/>
    <w:rsid w:val="005D2196"/>
    <w:rsid w:val="005D2B5E"/>
    <w:rsid w:val="005D2DBB"/>
    <w:rsid w:val="005D3314"/>
    <w:rsid w:val="005D400A"/>
    <w:rsid w:val="005D4AF2"/>
    <w:rsid w:val="005D53D3"/>
    <w:rsid w:val="005D5DCC"/>
    <w:rsid w:val="005D6200"/>
    <w:rsid w:val="005D7058"/>
    <w:rsid w:val="005D7537"/>
    <w:rsid w:val="005D79D2"/>
    <w:rsid w:val="005D7D10"/>
    <w:rsid w:val="005E0069"/>
    <w:rsid w:val="005E0E52"/>
    <w:rsid w:val="005E186F"/>
    <w:rsid w:val="005E21B1"/>
    <w:rsid w:val="005E24DA"/>
    <w:rsid w:val="005E26B4"/>
    <w:rsid w:val="005E2D01"/>
    <w:rsid w:val="005E2E59"/>
    <w:rsid w:val="005E2FFA"/>
    <w:rsid w:val="005E450C"/>
    <w:rsid w:val="005E46DE"/>
    <w:rsid w:val="005E4F9F"/>
    <w:rsid w:val="005E5082"/>
    <w:rsid w:val="005E523B"/>
    <w:rsid w:val="005E576D"/>
    <w:rsid w:val="005E5BDB"/>
    <w:rsid w:val="005E64E1"/>
    <w:rsid w:val="005E69A2"/>
    <w:rsid w:val="005E7301"/>
    <w:rsid w:val="005E7832"/>
    <w:rsid w:val="005F09B8"/>
    <w:rsid w:val="005F1DB3"/>
    <w:rsid w:val="005F2856"/>
    <w:rsid w:val="005F2920"/>
    <w:rsid w:val="005F2A5C"/>
    <w:rsid w:val="005F2CC2"/>
    <w:rsid w:val="005F3725"/>
    <w:rsid w:val="005F39E7"/>
    <w:rsid w:val="005F3F6F"/>
    <w:rsid w:val="005F4142"/>
    <w:rsid w:val="005F483E"/>
    <w:rsid w:val="005F53F2"/>
    <w:rsid w:val="005F5529"/>
    <w:rsid w:val="005F5A43"/>
    <w:rsid w:val="005F5AC1"/>
    <w:rsid w:val="005F67C1"/>
    <w:rsid w:val="005F7339"/>
    <w:rsid w:val="005F776D"/>
    <w:rsid w:val="00600D19"/>
    <w:rsid w:val="00601576"/>
    <w:rsid w:val="00601582"/>
    <w:rsid w:val="00602193"/>
    <w:rsid w:val="00602C0B"/>
    <w:rsid w:val="006030DC"/>
    <w:rsid w:val="006036F6"/>
    <w:rsid w:val="006041A6"/>
    <w:rsid w:val="006052E6"/>
    <w:rsid w:val="00605BD7"/>
    <w:rsid w:val="006061E8"/>
    <w:rsid w:val="0060793F"/>
    <w:rsid w:val="00611176"/>
    <w:rsid w:val="00612BE0"/>
    <w:rsid w:val="0061338E"/>
    <w:rsid w:val="00614723"/>
    <w:rsid w:val="00614C6E"/>
    <w:rsid w:val="0061547B"/>
    <w:rsid w:val="00616965"/>
    <w:rsid w:val="00617194"/>
    <w:rsid w:val="006171BC"/>
    <w:rsid w:val="00617BCD"/>
    <w:rsid w:val="00620B59"/>
    <w:rsid w:val="006210CD"/>
    <w:rsid w:val="006214D7"/>
    <w:rsid w:val="00621594"/>
    <w:rsid w:val="00621A2F"/>
    <w:rsid w:val="00621AF7"/>
    <w:rsid w:val="00621E70"/>
    <w:rsid w:val="00623548"/>
    <w:rsid w:val="00623AEB"/>
    <w:rsid w:val="006246EB"/>
    <w:rsid w:val="00624F85"/>
    <w:rsid w:val="00625D4B"/>
    <w:rsid w:val="00625FF1"/>
    <w:rsid w:val="006261D1"/>
    <w:rsid w:val="00626AD7"/>
    <w:rsid w:val="00626D6E"/>
    <w:rsid w:val="0062720E"/>
    <w:rsid w:val="0062735D"/>
    <w:rsid w:val="00627BDC"/>
    <w:rsid w:val="00630641"/>
    <w:rsid w:val="00631691"/>
    <w:rsid w:val="00631DD4"/>
    <w:rsid w:val="00632B9C"/>
    <w:rsid w:val="00633B6C"/>
    <w:rsid w:val="006344AE"/>
    <w:rsid w:val="006357C6"/>
    <w:rsid w:val="00635A9B"/>
    <w:rsid w:val="0063606A"/>
    <w:rsid w:val="00636327"/>
    <w:rsid w:val="00637232"/>
    <w:rsid w:val="0063762F"/>
    <w:rsid w:val="006376DA"/>
    <w:rsid w:val="00637708"/>
    <w:rsid w:val="006410E0"/>
    <w:rsid w:val="00641DF0"/>
    <w:rsid w:val="00641FE4"/>
    <w:rsid w:val="006426E3"/>
    <w:rsid w:val="00642719"/>
    <w:rsid w:val="0064371D"/>
    <w:rsid w:val="006437F1"/>
    <w:rsid w:val="00643AAD"/>
    <w:rsid w:val="006440BF"/>
    <w:rsid w:val="0064448E"/>
    <w:rsid w:val="006449F8"/>
    <w:rsid w:val="006455BD"/>
    <w:rsid w:val="00645AE3"/>
    <w:rsid w:val="00645EE6"/>
    <w:rsid w:val="00646397"/>
    <w:rsid w:val="006465F8"/>
    <w:rsid w:val="00646DAC"/>
    <w:rsid w:val="00647CCB"/>
    <w:rsid w:val="00650395"/>
    <w:rsid w:val="00650552"/>
    <w:rsid w:val="006518EE"/>
    <w:rsid w:val="00652D43"/>
    <w:rsid w:val="00652FBF"/>
    <w:rsid w:val="006532F8"/>
    <w:rsid w:val="006533FF"/>
    <w:rsid w:val="0065416A"/>
    <w:rsid w:val="00654896"/>
    <w:rsid w:val="00654B11"/>
    <w:rsid w:val="0065539F"/>
    <w:rsid w:val="006558AE"/>
    <w:rsid w:val="006558FB"/>
    <w:rsid w:val="00655B87"/>
    <w:rsid w:val="00656643"/>
    <w:rsid w:val="0065714B"/>
    <w:rsid w:val="00657703"/>
    <w:rsid w:val="00660050"/>
    <w:rsid w:val="00660487"/>
    <w:rsid w:val="00660908"/>
    <w:rsid w:val="00660E11"/>
    <w:rsid w:val="00661F70"/>
    <w:rsid w:val="006628EB"/>
    <w:rsid w:val="006629CA"/>
    <w:rsid w:val="00662E7F"/>
    <w:rsid w:val="0066359A"/>
    <w:rsid w:val="006638D5"/>
    <w:rsid w:val="0066487F"/>
    <w:rsid w:val="00664D1B"/>
    <w:rsid w:val="00664FD8"/>
    <w:rsid w:val="00665029"/>
    <w:rsid w:val="00665279"/>
    <w:rsid w:val="00665AAD"/>
    <w:rsid w:val="00665ECD"/>
    <w:rsid w:val="00665F2C"/>
    <w:rsid w:val="00665F96"/>
    <w:rsid w:val="0066702B"/>
    <w:rsid w:val="006672CB"/>
    <w:rsid w:val="006676D8"/>
    <w:rsid w:val="00667A5F"/>
    <w:rsid w:val="00670F11"/>
    <w:rsid w:val="0067104A"/>
    <w:rsid w:val="00672E95"/>
    <w:rsid w:val="0067397A"/>
    <w:rsid w:val="006739AB"/>
    <w:rsid w:val="006744DF"/>
    <w:rsid w:val="0067454F"/>
    <w:rsid w:val="006747B0"/>
    <w:rsid w:val="00674B7F"/>
    <w:rsid w:val="00674ED2"/>
    <w:rsid w:val="00676BB4"/>
    <w:rsid w:val="00676D28"/>
    <w:rsid w:val="00676DDD"/>
    <w:rsid w:val="00677AD0"/>
    <w:rsid w:val="00677E3A"/>
    <w:rsid w:val="00677E7B"/>
    <w:rsid w:val="006803AA"/>
    <w:rsid w:val="00680501"/>
    <w:rsid w:val="00680B18"/>
    <w:rsid w:val="00680BC3"/>
    <w:rsid w:val="00680C78"/>
    <w:rsid w:val="00680DEF"/>
    <w:rsid w:val="0068115F"/>
    <w:rsid w:val="006812EA"/>
    <w:rsid w:val="006817E0"/>
    <w:rsid w:val="00682604"/>
    <w:rsid w:val="00683FA3"/>
    <w:rsid w:val="006848A8"/>
    <w:rsid w:val="00684D60"/>
    <w:rsid w:val="00685205"/>
    <w:rsid w:val="0068572C"/>
    <w:rsid w:val="00686EFC"/>
    <w:rsid w:val="00686FFE"/>
    <w:rsid w:val="006873F6"/>
    <w:rsid w:val="0068783C"/>
    <w:rsid w:val="006907E5"/>
    <w:rsid w:val="006918EB"/>
    <w:rsid w:val="00691B5C"/>
    <w:rsid w:val="006925CD"/>
    <w:rsid w:val="00692EFE"/>
    <w:rsid w:val="0069319D"/>
    <w:rsid w:val="00693698"/>
    <w:rsid w:val="0069373E"/>
    <w:rsid w:val="00693BBE"/>
    <w:rsid w:val="00694475"/>
    <w:rsid w:val="00694C7C"/>
    <w:rsid w:val="00694F29"/>
    <w:rsid w:val="00695127"/>
    <w:rsid w:val="006957A3"/>
    <w:rsid w:val="00695841"/>
    <w:rsid w:val="00695D8E"/>
    <w:rsid w:val="00696039"/>
    <w:rsid w:val="006960AF"/>
    <w:rsid w:val="006966BD"/>
    <w:rsid w:val="00696DFF"/>
    <w:rsid w:val="00696E81"/>
    <w:rsid w:val="006971C7"/>
    <w:rsid w:val="006979F5"/>
    <w:rsid w:val="006A0218"/>
    <w:rsid w:val="006A113C"/>
    <w:rsid w:val="006A1D2A"/>
    <w:rsid w:val="006A207E"/>
    <w:rsid w:val="006A20EF"/>
    <w:rsid w:val="006A2571"/>
    <w:rsid w:val="006A289C"/>
    <w:rsid w:val="006A3C2F"/>
    <w:rsid w:val="006A4028"/>
    <w:rsid w:val="006A4530"/>
    <w:rsid w:val="006A48FE"/>
    <w:rsid w:val="006A52FE"/>
    <w:rsid w:val="006A5863"/>
    <w:rsid w:val="006A665C"/>
    <w:rsid w:val="006A669C"/>
    <w:rsid w:val="006A6BB5"/>
    <w:rsid w:val="006A726C"/>
    <w:rsid w:val="006A795E"/>
    <w:rsid w:val="006A7D32"/>
    <w:rsid w:val="006A7D6C"/>
    <w:rsid w:val="006A7D7B"/>
    <w:rsid w:val="006B0040"/>
    <w:rsid w:val="006B09F1"/>
    <w:rsid w:val="006B0D0C"/>
    <w:rsid w:val="006B0E23"/>
    <w:rsid w:val="006B0EC6"/>
    <w:rsid w:val="006B2526"/>
    <w:rsid w:val="006B27AD"/>
    <w:rsid w:val="006B3B68"/>
    <w:rsid w:val="006B4939"/>
    <w:rsid w:val="006B7F4A"/>
    <w:rsid w:val="006C0C81"/>
    <w:rsid w:val="006C1249"/>
    <w:rsid w:val="006C184A"/>
    <w:rsid w:val="006C1C97"/>
    <w:rsid w:val="006C202E"/>
    <w:rsid w:val="006C25F6"/>
    <w:rsid w:val="006C27CE"/>
    <w:rsid w:val="006C2827"/>
    <w:rsid w:val="006C2B1C"/>
    <w:rsid w:val="006C32C4"/>
    <w:rsid w:val="006C354B"/>
    <w:rsid w:val="006C4B54"/>
    <w:rsid w:val="006C508C"/>
    <w:rsid w:val="006C610D"/>
    <w:rsid w:val="006C6152"/>
    <w:rsid w:val="006C78A5"/>
    <w:rsid w:val="006C7B10"/>
    <w:rsid w:val="006D0136"/>
    <w:rsid w:val="006D0204"/>
    <w:rsid w:val="006D02C2"/>
    <w:rsid w:val="006D0304"/>
    <w:rsid w:val="006D050D"/>
    <w:rsid w:val="006D0BD1"/>
    <w:rsid w:val="006D179E"/>
    <w:rsid w:val="006D3F74"/>
    <w:rsid w:val="006D4EB5"/>
    <w:rsid w:val="006D4FB6"/>
    <w:rsid w:val="006D5099"/>
    <w:rsid w:val="006D572E"/>
    <w:rsid w:val="006D5AE7"/>
    <w:rsid w:val="006D60F2"/>
    <w:rsid w:val="006D67DA"/>
    <w:rsid w:val="006D6DAD"/>
    <w:rsid w:val="006D7D31"/>
    <w:rsid w:val="006E03BD"/>
    <w:rsid w:val="006E088B"/>
    <w:rsid w:val="006E09AC"/>
    <w:rsid w:val="006E1E72"/>
    <w:rsid w:val="006E1EBB"/>
    <w:rsid w:val="006E20B1"/>
    <w:rsid w:val="006E24D5"/>
    <w:rsid w:val="006E258F"/>
    <w:rsid w:val="006E260A"/>
    <w:rsid w:val="006E3E24"/>
    <w:rsid w:val="006E4553"/>
    <w:rsid w:val="006E47B2"/>
    <w:rsid w:val="006E5085"/>
    <w:rsid w:val="006E5269"/>
    <w:rsid w:val="006E553B"/>
    <w:rsid w:val="006E712F"/>
    <w:rsid w:val="006F0CF4"/>
    <w:rsid w:val="006F120C"/>
    <w:rsid w:val="006F1CF3"/>
    <w:rsid w:val="006F34A8"/>
    <w:rsid w:val="006F3566"/>
    <w:rsid w:val="006F52EC"/>
    <w:rsid w:val="006F544D"/>
    <w:rsid w:val="006F5E5C"/>
    <w:rsid w:val="006F6593"/>
    <w:rsid w:val="006F65AA"/>
    <w:rsid w:val="006F6A99"/>
    <w:rsid w:val="006F7B81"/>
    <w:rsid w:val="0070030F"/>
    <w:rsid w:val="00700E87"/>
    <w:rsid w:val="00701317"/>
    <w:rsid w:val="007014C9"/>
    <w:rsid w:val="007015CF"/>
    <w:rsid w:val="007021DC"/>
    <w:rsid w:val="007023BA"/>
    <w:rsid w:val="0070377D"/>
    <w:rsid w:val="0070408E"/>
    <w:rsid w:val="007047AD"/>
    <w:rsid w:val="0070595A"/>
    <w:rsid w:val="00705BB9"/>
    <w:rsid w:val="00706202"/>
    <w:rsid w:val="007063A1"/>
    <w:rsid w:val="00706765"/>
    <w:rsid w:val="00706A35"/>
    <w:rsid w:val="00707FEC"/>
    <w:rsid w:val="007109C1"/>
    <w:rsid w:val="00710B86"/>
    <w:rsid w:val="007110B9"/>
    <w:rsid w:val="007117FE"/>
    <w:rsid w:val="007127E1"/>
    <w:rsid w:val="00712927"/>
    <w:rsid w:val="00712AC9"/>
    <w:rsid w:val="00712DC8"/>
    <w:rsid w:val="00712EA7"/>
    <w:rsid w:val="007130BE"/>
    <w:rsid w:val="0071314C"/>
    <w:rsid w:val="00714269"/>
    <w:rsid w:val="00715251"/>
    <w:rsid w:val="00716899"/>
    <w:rsid w:val="00717F17"/>
    <w:rsid w:val="007210ED"/>
    <w:rsid w:val="0072196A"/>
    <w:rsid w:val="00722047"/>
    <w:rsid w:val="007221F2"/>
    <w:rsid w:val="00723255"/>
    <w:rsid w:val="007240D8"/>
    <w:rsid w:val="007256BE"/>
    <w:rsid w:val="00725BDA"/>
    <w:rsid w:val="00725D36"/>
    <w:rsid w:val="00725E8E"/>
    <w:rsid w:val="00726B08"/>
    <w:rsid w:val="00726FCE"/>
    <w:rsid w:val="00727EA7"/>
    <w:rsid w:val="0073018E"/>
    <w:rsid w:val="007302D6"/>
    <w:rsid w:val="007312F6"/>
    <w:rsid w:val="00731936"/>
    <w:rsid w:val="00732D7A"/>
    <w:rsid w:val="00733134"/>
    <w:rsid w:val="007345A5"/>
    <w:rsid w:val="00735536"/>
    <w:rsid w:val="007365E9"/>
    <w:rsid w:val="00736F42"/>
    <w:rsid w:val="007372C5"/>
    <w:rsid w:val="0073781C"/>
    <w:rsid w:val="007378EB"/>
    <w:rsid w:val="00737F00"/>
    <w:rsid w:val="00740301"/>
    <w:rsid w:val="0074197F"/>
    <w:rsid w:val="00742262"/>
    <w:rsid w:val="00742595"/>
    <w:rsid w:val="00742693"/>
    <w:rsid w:val="00742773"/>
    <w:rsid w:val="00742C35"/>
    <w:rsid w:val="00742E0D"/>
    <w:rsid w:val="00742ECE"/>
    <w:rsid w:val="00743355"/>
    <w:rsid w:val="007435F2"/>
    <w:rsid w:val="007437EB"/>
    <w:rsid w:val="007439E8"/>
    <w:rsid w:val="007442EA"/>
    <w:rsid w:val="00744942"/>
    <w:rsid w:val="00744B2C"/>
    <w:rsid w:val="00745469"/>
    <w:rsid w:val="007454E1"/>
    <w:rsid w:val="0074593B"/>
    <w:rsid w:val="00745B9B"/>
    <w:rsid w:val="00745FF9"/>
    <w:rsid w:val="00746354"/>
    <w:rsid w:val="00746885"/>
    <w:rsid w:val="00746E51"/>
    <w:rsid w:val="007477BF"/>
    <w:rsid w:val="00747952"/>
    <w:rsid w:val="007501CC"/>
    <w:rsid w:val="00750564"/>
    <w:rsid w:val="00751A43"/>
    <w:rsid w:val="0075261E"/>
    <w:rsid w:val="007532E3"/>
    <w:rsid w:val="00754993"/>
    <w:rsid w:val="007562D2"/>
    <w:rsid w:val="007565BD"/>
    <w:rsid w:val="00760044"/>
    <w:rsid w:val="00760630"/>
    <w:rsid w:val="00760A53"/>
    <w:rsid w:val="00760CDA"/>
    <w:rsid w:val="00762193"/>
    <w:rsid w:val="007622DF"/>
    <w:rsid w:val="0076289F"/>
    <w:rsid w:val="00762AB9"/>
    <w:rsid w:val="00765216"/>
    <w:rsid w:val="00765DBF"/>
    <w:rsid w:val="00766277"/>
    <w:rsid w:val="00767369"/>
    <w:rsid w:val="0076741F"/>
    <w:rsid w:val="0076799B"/>
    <w:rsid w:val="00770253"/>
    <w:rsid w:val="007702C2"/>
    <w:rsid w:val="007702E0"/>
    <w:rsid w:val="00770BED"/>
    <w:rsid w:val="00770C40"/>
    <w:rsid w:val="007713F5"/>
    <w:rsid w:val="007716A8"/>
    <w:rsid w:val="00771938"/>
    <w:rsid w:val="007725C9"/>
    <w:rsid w:val="00772A16"/>
    <w:rsid w:val="007732FC"/>
    <w:rsid w:val="00773A7C"/>
    <w:rsid w:val="00774780"/>
    <w:rsid w:val="00774CBA"/>
    <w:rsid w:val="00775FF2"/>
    <w:rsid w:val="00776489"/>
    <w:rsid w:val="007769FE"/>
    <w:rsid w:val="00777363"/>
    <w:rsid w:val="00777A9B"/>
    <w:rsid w:val="00777ABA"/>
    <w:rsid w:val="00780174"/>
    <w:rsid w:val="007804CE"/>
    <w:rsid w:val="00780EF2"/>
    <w:rsid w:val="007815E7"/>
    <w:rsid w:val="007821D6"/>
    <w:rsid w:val="0078290A"/>
    <w:rsid w:val="00782C4B"/>
    <w:rsid w:val="00782EB4"/>
    <w:rsid w:val="0078394B"/>
    <w:rsid w:val="0078493B"/>
    <w:rsid w:val="00784BF0"/>
    <w:rsid w:val="00785975"/>
    <w:rsid w:val="0078601F"/>
    <w:rsid w:val="007860F7"/>
    <w:rsid w:val="00786349"/>
    <w:rsid w:val="007867B1"/>
    <w:rsid w:val="00786B4E"/>
    <w:rsid w:val="00786CA0"/>
    <w:rsid w:val="007870E6"/>
    <w:rsid w:val="007872BB"/>
    <w:rsid w:val="00787589"/>
    <w:rsid w:val="0078763D"/>
    <w:rsid w:val="0078763E"/>
    <w:rsid w:val="00787CD1"/>
    <w:rsid w:val="007901C7"/>
    <w:rsid w:val="00790466"/>
    <w:rsid w:val="00790FF1"/>
    <w:rsid w:val="00791D90"/>
    <w:rsid w:val="00791EAB"/>
    <w:rsid w:val="00792FD9"/>
    <w:rsid w:val="007930CC"/>
    <w:rsid w:val="007935ED"/>
    <w:rsid w:val="007938F8"/>
    <w:rsid w:val="007939CA"/>
    <w:rsid w:val="00794831"/>
    <w:rsid w:val="00796275"/>
    <w:rsid w:val="0079658B"/>
    <w:rsid w:val="0079659E"/>
    <w:rsid w:val="00796FB8"/>
    <w:rsid w:val="0079720F"/>
    <w:rsid w:val="007A08EA"/>
    <w:rsid w:val="007A2600"/>
    <w:rsid w:val="007A277B"/>
    <w:rsid w:val="007A2D79"/>
    <w:rsid w:val="007A3C08"/>
    <w:rsid w:val="007A3D92"/>
    <w:rsid w:val="007A41A4"/>
    <w:rsid w:val="007A465A"/>
    <w:rsid w:val="007A47F2"/>
    <w:rsid w:val="007A4E65"/>
    <w:rsid w:val="007A5166"/>
    <w:rsid w:val="007A63D4"/>
    <w:rsid w:val="007A76D7"/>
    <w:rsid w:val="007A7F53"/>
    <w:rsid w:val="007B020D"/>
    <w:rsid w:val="007B0309"/>
    <w:rsid w:val="007B0819"/>
    <w:rsid w:val="007B08CE"/>
    <w:rsid w:val="007B1F53"/>
    <w:rsid w:val="007B1F8C"/>
    <w:rsid w:val="007B2A42"/>
    <w:rsid w:val="007B3185"/>
    <w:rsid w:val="007B31C0"/>
    <w:rsid w:val="007B3C05"/>
    <w:rsid w:val="007B54FB"/>
    <w:rsid w:val="007B572E"/>
    <w:rsid w:val="007B6861"/>
    <w:rsid w:val="007B72A9"/>
    <w:rsid w:val="007B761D"/>
    <w:rsid w:val="007B7C3A"/>
    <w:rsid w:val="007B7E4B"/>
    <w:rsid w:val="007C06D5"/>
    <w:rsid w:val="007C1A67"/>
    <w:rsid w:val="007C2324"/>
    <w:rsid w:val="007C2707"/>
    <w:rsid w:val="007C2DFD"/>
    <w:rsid w:val="007C3D2F"/>
    <w:rsid w:val="007C44D3"/>
    <w:rsid w:val="007C550C"/>
    <w:rsid w:val="007C6614"/>
    <w:rsid w:val="007C6B36"/>
    <w:rsid w:val="007C6FC9"/>
    <w:rsid w:val="007D00C4"/>
    <w:rsid w:val="007D1AEA"/>
    <w:rsid w:val="007D1F1D"/>
    <w:rsid w:val="007D2921"/>
    <w:rsid w:val="007D2A1A"/>
    <w:rsid w:val="007D3735"/>
    <w:rsid w:val="007D3868"/>
    <w:rsid w:val="007D4D56"/>
    <w:rsid w:val="007D5F5D"/>
    <w:rsid w:val="007D74C1"/>
    <w:rsid w:val="007E0CAD"/>
    <w:rsid w:val="007E1C1D"/>
    <w:rsid w:val="007E29EC"/>
    <w:rsid w:val="007E2B32"/>
    <w:rsid w:val="007E30AC"/>
    <w:rsid w:val="007E39EF"/>
    <w:rsid w:val="007E3DBB"/>
    <w:rsid w:val="007E4541"/>
    <w:rsid w:val="007E4549"/>
    <w:rsid w:val="007E4E6C"/>
    <w:rsid w:val="007E54A7"/>
    <w:rsid w:val="007E5501"/>
    <w:rsid w:val="007E5C68"/>
    <w:rsid w:val="007E5F62"/>
    <w:rsid w:val="007E694C"/>
    <w:rsid w:val="007E6E81"/>
    <w:rsid w:val="007E7D87"/>
    <w:rsid w:val="007F0051"/>
    <w:rsid w:val="007F0677"/>
    <w:rsid w:val="007F0C8D"/>
    <w:rsid w:val="007F191D"/>
    <w:rsid w:val="007F1A92"/>
    <w:rsid w:val="007F1D8B"/>
    <w:rsid w:val="007F246F"/>
    <w:rsid w:val="007F2DCE"/>
    <w:rsid w:val="007F3964"/>
    <w:rsid w:val="007F40D7"/>
    <w:rsid w:val="007F4318"/>
    <w:rsid w:val="007F43A3"/>
    <w:rsid w:val="007F5765"/>
    <w:rsid w:val="007F5AA0"/>
    <w:rsid w:val="007F6AA4"/>
    <w:rsid w:val="007F74FF"/>
    <w:rsid w:val="007F75FF"/>
    <w:rsid w:val="008012F6"/>
    <w:rsid w:val="00802005"/>
    <w:rsid w:val="008020E0"/>
    <w:rsid w:val="00802A15"/>
    <w:rsid w:val="00802CEA"/>
    <w:rsid w:val="00803337"/>
    <w:rsid w:val="00803395"/>
    <w:rsid w:val="00803622"/>
    <w:rsid w:val="00803A0B"/>
    <w:rsid w:val="00803E79"/>
    <w:rsid w:val="008048AB"/>
    <w:rsid w:val="008048BB"/>
    <w:rsid w:val="00804ABD"/>
    <w:rsid w:val="00804B55"/>
    <w:rsid w:val="00805F01"/>
    <w:rsid w:val="00805F2D"/>
    <w:rsid w:val="00805FA6"/>
    <w:rsid w:val="00806458"/>
    <w:rsid w:val="00806E5A"/>
    <w:rsid w:val="00807C4D"/>
    <w:rsid w:val="00810E9A"/>
    <w:rsid w:val="0081109D"/>
    <w:rsid w:val="00811BB9"/>
    <w:rsid w:val="00812B42"/>
    <w:rsid w:val="008148E6"/>
    <w:rsid w:val="008151E5"/>
    <w:rsid w:val="008158AE"/>
    <w:rsid w:val="00815B4C"/>
    <w:rsid w:val="00816EF5"/>
    <w:rsid w:val="00817746"/>
    <w:rsid w:val="00817B6C"/>
    <w:rsid w:val="00817F8B"/>
    <w:rsid w:val="00820DF2"/>
    <w:rsid w:val="00821DDB"/>
    <w:rsid w:val="008223CB"/>
    <w:rsid w:val="00823C01"/>
    <w:rsid w:val="0082470F"/>
    <w:rsid w:val="00824EBC"/>
    <w:rsid w:val="00826365"/>
    <w:rsid w:val="00826BE5"/>
    <w:rsid w:val="008272AE"/>
    <w:rsid w:val="008273CA"/>
    <w:rsid w:val="00827E78"/>
    <w:rsid w:val="00830951"/>
    <w:rsid w:val="00830EE1"/>
    <w:rsid w:val="008310B2"/>
    <w:rsid w:val="0083136D"/>
    <w:rsid w:val="00832956"/>
    <w:rsid w:val="0083334A"/>
    <w:rsid w:val="00833361"/>
    <w:rsid w:val="008339A5"/>
    <w:rsid w:val="008342B6"/>
    <w:rsid w:val="00834B5E"/>
    <w:rsid w:val="008358DF"/>
    <w:rsid w:val="008361E8"/>
    <w:rsid w:val="0083663A"/>
    <w:rsid w:val="00841327"/>
    <w:rsid w:val="00842638"/>
    <w:rsid w:val="00842722"/>
    <w:rsid w:val="00842D24"/>
    <w:rsid w:val="00842DC7"/>
    <w:rsid w:val="008437FD"/>
    <w:rsid w:val="00844494"/>
    <w:rsid w:val="00844680"/>
    <w:rsid w:val="00844749"/>
    <w:rsid w:val="00845508"/>
    <w:rsid w:val="008455BE"/>
    <w:rsid w:val="00845A9E"/>
    <w:rsid w:val="00846D9F"/>
    <w:rsid w:val="00846E28"/>
    <w:rsid w:val="00846E35"/>
    <w:rsid w:val="00847713"/>
    <w:rsid w:val="00847783"/>
    <w:rsid w:val="00847A16"/>
    <w:rsid w:val="00847BFD"/>
    <w:rsid w:val="00847E18"/>
    <w:rsid w:val="00847E86"/>
    <w:rsid w:val="00851CE2"/>
    <w:rsid w:val="008537A1"/>
    <w:rsid w:val="008537F9"/>
    <w:rsid w:val="00853999"/>
    <w:rsid w:val="00853F13"/>
    <w:rsid w:val="00854B4E"/>
    <w:rsid w:val="00855F02"/>
    <w:rsid w:val="008564B1"/>
    <w:rsid w:val="00856F58"/>
    <w:rsid w:val="00857033"/>
    <w:rsid w:val="00857C41"/>
    <w:rsid w:val="00857D2A"/>
    <w:rsid w:val="008602CF"/>
    <w:rsid w:val="0086035D"/>
    <w:rsid w:val="0086050B"/>
    <w:rsid w:val="0086099B"/>
    <w:rsid w:val="00860BA1"/>
    <w:rsid w:val="00860DBA"/>
    <w:rsid w:val="00860ED2"/>
    <w:rsid w:val="008623EC"/>
    <w:rsid w:val="00862ABD"/>
    <w:rsid w:val="00862C8A"/>
    <w:rsid w:val="00862F66"/>
    <w:rsid w:val="00863038"/>
    <w:rsid w:val="00863D21"/>
    <w:rsid w:val="008642ED"/>
    <w:rsid w:val="00864C8B"/>
    <w:rsid w:val="00864FFE"/>
    <w:rsid w:val="00865A29"/>
    <w:rsid w:val="00865B25"/>
    <w:rsid w:val="00865E4B"/>
    <w:rsid w:val="00866157"/>
    <w:rsid w:val="00866BC1"/>
    <w:rsid w:val="00867344"/>
    <w:rsid w:val="008702F3"/>
    <w:rsid w:val="00870943"/>
    <w:rsid w:val="00871492"/>
    <w:rsid w:val="00871D62"/>
    <w:rsid w:val="00871E9E"/>
    <w:rsid w:val="00871FD1"/>
    <w:rsid w:val="00873CD7"/>
    <w:rsid w:val="008747EB"/>
    <w:rsid w:val="00875A15"/>
    <w:rsid w:val="00876A71"/>
    <w:rsid w:val="00876A73"/>
    <w:rsid w:val="0087744B"/>
    <w:rsid w:val="008775E9"/>
    <w:rsid w:val="00877605"/>
    <w:rsid w:val="00880D74"/>
    <w:rsid w:val="00880E73"/>
    <w:rsid w:val="00881EB2"/>
    <w:rsid w:val="008827D8"/>
    <w:rsid w:val="008828BF"/>
    <w:rsid w:val="00882B08"/>
    <w:rsid w:val="008831B1"/>
    <w:rsid w:val="00883258"/>
    <w:rsid w:val="00883714"/>
    <w:rsid w:val="00883AAD"/>
    <w:rsid w:val="00884260"/>
    <w:rsid w:val="00884747"/>
    <w:rsid w:val="00884E16"/>
    <w:rsid w:val="0088521D"/>
    <w:rsid w:val="008852F8"/>
    <w:rsid w:val="00885502"/>
    <w:rsid w:val="00885904"/>
    <w:rsid w:val="0088591D"/>
    <w:rsid w:val="00885B51"/>
    <w:rsid w:val="0088600D"/>
    <w:rsid w:val="0088622E"/>
    <w:rsid w:val="008863B9"/>
    <w:rsid w:val="00886443"/>
    <w:rsid w:val="00886CEB"/>
    <w:rsid w:val="00887403"/>
    <w:rsid w:val="0088790A"/>
    <w:rsid w:val="00887A18"/>
    <w:rsid w:val="008902B3"/>
    <w:rsid w:val="008917A6"/>
    <w:rsid w:val="00893C13"/>
    <w:rsid w:val="008944D9"/>
    <w:rsid w:val="0089486B"/>
    <w:rsid w:val="008953E0"/>
    <w:rsid w:val="008963EE"/>
    <w:rsid w:val="00896E6E"/>
    <w:rsid w:val="0089700C"/>
    <w:rsid w:val="008977FA"/>
    <w:rsid w:val="008979F9"/>
    <w:rsid w:val="00897C5A"/>
    <w:rsid w:val="008A094A"/>
    <w:rsid w:val="008A0DD1"/>
    <w:rsid w:val="008A1490"/>
    <w:rsid w:val="008A1A79"/>
    <w:rsid w:val="008A278A"/>
    <w:rsid w:val="008A2A34"/>
    <w:rsid w:val="008A2AC0"/>
    <w:rsid w:val="008A2B6D"/>
    <w:rsid w:val="008A2D3B"/>
    <w:rsid w:val="008A3CBC"/>
    <w:rsid w:val="008A4057"/>
    <w:rsid w:val="008A442B"/>
    <w:rsid w:val="008A5EB7"/>
    <w:rsid w:val="008A5EB8"/>
    <w:rsid w:val="008A60D2"/>
    <w:rsid w:val="008A7023"/>
    <w:rsid w:val="008A792B"/>
    <w:rsid w:val="008B0EA9"/>
    <w:rsid w:val="008B1388"/>
    <w:rsid w:val="008B1661"/>
    <w:rsid w:val="008B1AFA"/>
    <w:rsid w:val="008B2839"/>
    <w:rsid w:val="008B2A43"/>
    <w:rsid w:val="008B2DB7"/>
    <w:rsid w:val="008B3227"/>
    <w:rsid w:val="008B35AE"/>
    <w:rsid w:val="008B38F0"/>
    <w:rsid w:val="008B3B0F"/>
    <w:rsid w:val="008B4163"/>
    <w:rsid w:val="008B4370"/>
    <w:rsid w:val="008B43F3"/>
    <w:rsid w:val="008B50FE"/>
    <w:rsid w:val="008B5B3F"/>
    <w:rsid w:val="008B5EB8"/>
    <w:rsid w:val="008B6674"/>
    <w:rsid w:val="008B66C9"/>
    <w:rsid w:val="008B69AA"/>
    <w:rsid w:val="008B6BF0"/>
    <w:rsid w:val="008B6C97"/>
    <w:rsid w:val="008B6FC9"/>
    <w:rsid w:val="008B73E4"/>
    <w:rsid w:val="008C0197"/>
    <w:rsid w:val="008C11E9"/>
    <w:rsid w:val="008C19DC"/>
    <w:rsid w:val="008C2144"/>
    <w:rsid w:val="008C27CB"/>
    <w:rsid w:val="008C33AD"/>
    <w:rsid w:val="008C340E"/>
    <w:rsid w:val="008C398E"/>
    <w:rsid w:val="008C41E9"/>
    <w:rsid w:val="008C4B2B"/>
    <w:rsid w:val="008C4C21"/>
    <w:rsid w:val="008C59C0"/>
    <w:rsid w:val="008C6CF9"/>
    <w:rsid w:val="008C77EA"/>
    <w:rsid w:val="008D039D"/>
    <w:rsid w:val="008D03D5"/>
    <w:rsid w:val="008D085B"/>
    <w:rsid w:val="008D1154"/>
    <w:rsid w:val="008D1C52"/>
    <w:rsid w:val="008D3397"/>
    <w:rsid w:val="008D41E7"/>
    <w:rsid w:val="008D421A"/>
    <w:rsid w:val="008D47DD"/>
    <w:rsid w:val="008D4C02"/>
    <w:rsid w:val="008D57C1"/>
    <w:rsid w:val="008D5CD1"/>
    <w:rsid w:val="008D5D09"/>
    <w:rsid w:val="008D653B"/>
    <w:rsid w:val="008D6633"/>
    <w:rsid w:val="008D7CFF"/>
    <w:rsid w:val="008D7EA2"/>
    <w:rsid w:val="008E2ECB"/>
    <w:rsid w:val="008E301F"/>
    <w:rsid w:val="008E330B"/>
    <w:rsid w:val="008E34F7"/>
    <w:rsid w:val="008E38AC"/>
    <w:rsid w:val="008E469C"/>
    <w:rsid w:val="008E4A1E"/>
    <w:rsid w:val="008E50AE"/>
    <w:rsid w:val="008E527A"/>
    <w:rsid w:val="008E5328"/>
    <w:rsid w:val="008E6C1D"/>
    <w:rsid w:val="008E6E09"/>
    <w:rsid w:val="008F04E5"/>
    <w:rsid w:val="008F0958"/>
    <w:rsid w:val="008F0A0D"/>
    <w:rsid w:val="008F14CD"/>
    <w:rsid w:val="008F20D7"/>
    <w:rsid w:val="008F2347"/>
    <w:rsid w:val="008F30AE"/>
    <w:rsid w:val="008F3735"/>
    <w:rsid w:val="008F391C"/>
    <w:rsid w:val="008F442C"/>
    <w:rsid w:val="008F4BA8"/>
    <w:rsid w:val="008F4BA9"/>
    <w:rsid w:val="008F5FC0"/>
    <w:rsid w:val="008F60A7"/>
    <w:rsid w:val="008F6737"/>
    <w:rsid w:val="008F68A4"/>
    <w:rsid w:val="008F6ADF"/>
    <w:rsid w:val="008F6B6A"/>
    <w:rsid w:val="008F6FF0"/>
    <w:rsid w:val="00900468"/>
    <w:rsid w:val="0090067F"/>
    <w:rsid w:val="009011D1"/>
    <w:rsid w:val="009016CA"/>
    <w:rsid w:val="00901A69"/>
    <w:rsid w:val="00902559"/>
    <w:rsid w:val="009029E8"/>
    <w:rsid w:val="009037CC"/>
    <w:rsid w:val="0090475D"/>
    <w:rsid w:val="009053C9"/>
    <w:rsid w:val="0090563A"/>
    <w:rsid w:val="00905EF4"/>
    <w:rsid w:val="0090625D"/>
    <w:rsid w:val="00906DC2"/>
    <w:rsid w:val="0091082F"/>
    <w:rsid w:val="0091083A"/>
    <w:rsid w:val="00911B5D"/>
    <w:rsid w:val="009152F8"/>
    <w:rsid w:val="009162E3"/>
    <w:rsid w:val="0091632A"/>
    <w:rsid w:val="009165E6"/>
    <w:rsid w:val="00916E68"/>
    <w:rsid w:val="009172E2"/>
    <w:rsid w:val="009179EE"/>
    <w:rsid w:val="0092010D"/>
    <w:rsid w:val="009202F0"/>
    <w:rsid w:val="009214B5"/>
    <w:rsid w:val="0092256E"/>
    <w:rsid w:val="00922F32"/>
    <w:rsid w:val="00922F60"/>
    <w:rsid w:val="009230C9"/>
    <w:rsid w:val="00923869"/>
    <w:rsid w:val="00923EF4"/>
    <w:rsid w:val="0092401C"/>
    <w:rsid w:val="009251B7"/>
    <w:rsid w:val="009252A8"/>
    <w:rsid w:val="00925F15"/>
    <w:rsid w:val="009263C5"/>
    <w:rsid w:val="009265EA"/>
    <w:rsid w:val="009266E9"/>
    <w:rsid w:val="00926CBE"/>
    <w:rsid w:val="00926D79"/>
    <w:rsid w:val="00926DA8"/>
    <w:rsid w:val="00927FDD"/>
    <w:rsid w:val="009301EA"/>
    <w:rsid w:val="00931274"/>
    <w:rsid w:val="00931698"/>
    <w:rsid w:val="0093178D"/>
    <w:rsid w:val="00931D1B"/>
    <w:rsid w:val="00931F3C"/>
    <w:rsid w:val="00932457"/>
    <w:rsid w:val="0093256E"/>
    <w:rsid w:val="00932674"/>
    <w:rsid w:val="00932F56"/>
    <w:rsid w:val="00932F79"/>
    <w:rsid w:val="00933566"/>
    <w:rsid w:val="0093367B"/>
    <w:rsid w:val="00933CB2"/>
    <w:rsid w:val="009342CC"/>
    <w:rsid w:val="009342DA"/>
    <w:rsid w:val="00936791"/>
    <w:rsid w:val="00936A64"/>
    <w:rsid w:val="00937150"/>
    <w:rsid w:val="0093729A"/>
    <w:rsid w:val="00937486"/>
    <w:rsid w:val="00941259"/>
    <w:rsid w:val="0094298B"/>
    <w:rsid w:val="00942E9F"/>
    <w:rsid w:val="00943058"/>
    <w:rsid w:val="00943348"/>
    <w:rsid w:val="009440BE"/>
    <w:rsid w:val="00944790"/>
    <w:rsid w:val="00945577"/>
    <w:rsid w:val="00945B34"/>
    <w:rsid w:val="00945E92"/>
    <w:rsid w:val="00945E94"/>
    <w:rsid w:val="00945EBD"/>
    <w:rsid w:val="00946379"/>
    <w:rsid w:val="00946B55"/>
    <w:rsid w:val="009472AA"/>
    <w:rsid w:val="009475A0"/>
    <w:rsid w:val="009475AD"/>
    <w:rsid w:val="00947FD6"/>
    <w:rsid w:val="00950009"/>
    <w:rsid w:val="00950179"/>
    <w:rsid w:val="00950A94"/>
    <w:rsid w:val="00951C31"/>
    <w:rsid w:val="0095218A"/>
    <w:rsid w:val="0095275E"/>
    <w:rsid w:val="00952F59"/>
    <w:rsid w:val="00953272"/>
    <w:rsid w:val="00954C40"/>
    <w:rsid w:val="00954C52"/>
    <w:rsid w:val="00954C94"/>
    <w:rsid w:val="00955244"/>
    <w:rsid w:val="0095576C"/>
    <w:rsid w:val="00955870"/>
    <w:rsid w:val="00955EAD"/>
    <w:rsid w:val="00957AEB"/>
    <w:rsid w:val="00957F52"/>
    <w:rsid w:val="00960A62"/>
    <w:rsid w:val="00960A9E"/>
    <w:rsid w:val="00960C27"/>
    <w:rsid w:val="00960F57"/>
    <w:rsid w:val="00961136"/>
    <w:rsid w:val="0096135B"/>
    <w:rsid w:val="009617C8"/>
    <w:rsid w:val="0096238D"/>
    <w:rsid w:val="00962914"/>
    <w:rsid w:val="00962EB8"/>
    <w:rsid w:val="00962F12"/>
    <w:rsid w:val="00963035"/>
    <w:rsid w:val="009634BD"/>
    <w:rsid w:val="00963512"/>
    <w:rsid w:val="009638FA"/>
    <w:rsid w:val="0096421C"/>
    <w:rsid w:val="00964C15"/>
    <w:rsid w:val="00966D52"/>
    <w:rsid w:val="00967EB1"/>
    <w:rsid w:val="00970100"/>
    <w:rsid w:val="00970452"/>
    <w:rsid w:val="00970831"/>
    <w:rsid w:val="00970A12"/>
    <w:rsid w:val="00970AC8"/>
    <w:rsid w:val="00970B51"/>
    <w:rsid w:val="00970EE1"/>
    <w:rsid w:val="0097170E"/>
    <w:rsid w:val="00972E40"/>
    <w:rsid w:val="0097516C"/>
    <w:rsid w:val="00975CE7"/>
    <w:rsid w:val="009765D2"/>
    <w:rsid w:val="00976660"/>
    <w:rsid w:val="00976972"/>
    <w:rsid w:val="00976A64"/>
    <w:rsid w:val="009802E4"/>
    <w:rsid w:val="00980665"/>
    <w:rsid w:val="009809DE"/>
    <w:rsid w:val="0098135B"/>
    <w:rsid w:val="009815D8"/>
    <w:rsid w:val="00981ACC"/>
    <w:rsid w:val="00981D12"/>
    <w:rsid w:val="009825C1"/>
    <w:rsid w:val="009832EC"/>
    <w:rsid w:val="0098438D"/>
    <w:rsid w:val="00984945"/>
    <w:rsid w:val="00985508"/>
    <w:rsid w:val="009859DE"/>
    <w:rsid w:val="00985BBA"/>
    <w:rsid w:val="00985D0B"/>
    <w:rsid w:val="00987B89"/>
    <w:rsid w:val="00987DBD"/>
    <w:rsid w:val="0099049E"/>
    <w:rsid w:val="0099088D"/>
    <w:rsid w:val="00991966"/>
    <w:rsid w:val="00991B4D"/>
    <w:rsid w:val="00991CE9"/>
    <w:rsid w:val="00992367"/>
    <w:rsid w:val="00992C6A"/>
    <w:rsid w:val="00993046"/>
    <w:rsid w:val="00994226"/>
    <w:rsid w:val="009943D8"/>
    <w:rsid w:val="00994C73"/>
    <w:rsid w:val="00995BA3"/>
    <w:rsid w:val="00996638"/>
    <w:rsid w:val="009966F8"/>
    <w:rsid w:val="00996A64"/>
    <w:rsid w:val="00996E3B"/>
    <w:rsid w:val="00996EB2"/>
    <w:rsid w:val="00997630"/>
    <w:rsid w:val="00997772"/>
    <w:rsid w:val="009A107D"/>
    <w:rsid w:val="009A14C3"/>
    <w:rsid w:val="009A1AA1"/>
    <w:rsid w:val="009A3766"/>
    <w:rsid w:val="009A3976"/>
    <w:rsid w:val="009A3A8E"/>
    <w:rsid w:val="009A3AAB"/>
    <w:rsid w:val="009A44DE"/>
    <w:rsid w:val="009A5267"/>
    <w:rsid w:val="009A56DE"/>
    <w:rsid w:val="009A5BC9"/>
    <w:rsid w:val="009A65E6"/>
    <w:rsid w:val="009A666D"/>
    <w:rsid w:val="009A6985"/>
    <w:rsid w:val="009A7D62"/>
    <w:rsid w:val="009A7D8F"/>
    <w:rsid w:val="009B00BF"/>
    <w:rsid w:val="009B0196"/>
    <w:rsid w:val="009B07D3"/>
    <w:rsid w:val="009B2A64"/>
    <w:rsid w:val="009B2B24"/>
    <w:rsid w:val="009B3231"/>
    <w:rsid w:val="009B3BA7"/>
    <w:rsid w:val="009B3DF3"/>
    <w:rsid w:val="009B45AB"/>
    <w:rsid w:val="009B487C"/>
    <w:rsid w:val="009B4B7C"/>
    <w:rsid w:val="009B4F78"/>
    <w:rsid w:val="009B506B"/>
    <w:rsid w:val="009B59A0"/>
    <w:rsid w:val="009B628B"/>
    <w:rsid w:val="009B6D98"/>
    <w:rsid w:val="009B720E"/>
    <w:rsid w:val="009B7E91"/>
    <w:rsid w:val="009C01DF"/>
    <w:rsid w:val="009C0E1A"/>
    <w:rsid w:val="009C1347"/>
    <w:rsid w:val="009C178B"/>
    <w:rsid w:val="009C26C5"/>
    <w:rsid w:val="009C2AB5"/>
    <w:rsid w:val="009C3262"/>
    <w:rsid w:val="009C3FD5"/>
    <w:rsid w:val="009C5505"/>
    <w:rsid w:val="009C5B71"/>
    <w:rsid w:val="009C5CFA"/>
    <w:rsid w:val="009C6192"/>
    <w:rsid w:val="009C68D6"/>
    <w:rsid w:val="009C6ED4"/>
    <w:rsid w:val="009C7B39"/>
    <w:rsid w:val="009D045B"/>
    <w:rsid w:val="009D0589"/>
    <w:rsid w:val="009D0BBE"/>
    <w:rsid w:val="009D1047"/>
    <w:rsid w:val="009D145A"/>
    <w:rsid w:val="009D19C7"/>
    <w:rsid w:val="009D2365"/>
    <w:rsid w:val="009D2367"/>
    <w:rsid w:val="009D53B6"/>
    <w:rsid w:val="009D575C"/>
    <w:rsid w:val="009D5870"/>
    <w:rsid w:val="009D608F"/>
    <w:rsid w:val="009D64C6"/>
    <w:rsid w:val="009D6C7E"/>
    <w:rsid w:val="009D6ED8"/>
    <w:rsid w:val="009D7106"/>
    <w:rsid w:val="009D7A8C"/>
    <w:rsid w:val="009E01E3"/>
    <w:rsid w:val="009E0270"/>
    <w:rsid w:val="009E0B39"/>
    <w:rsid w:val="009E1502"/>
    <w:rsid w:val="009E2305"/>
    <w:rsid w:val="009E2565"/>
    <w:rsid w:val="009E2658"/>
    <w:rsid w:val="009E2A43"/>
    <w:rsid w:val="009E3F39"/>
    <w:rsid w:val="009E49BC"/>
    <w:rsid w:val="009E4AFF"/>
    <w:rsid w:val="009E4D6F"/>
    <w:rsid w:val="009E4DB0"/>
    <w:rsid w:val="009E4FBD"/>
    <w:rsid w:val="009E5571"/>
    <w:rsid w:val="009E5797"/>
    <w:rsid w:val="009E5A42"/>
    <w:rsid w:val="009E5E28"/>
    <w:rsid w:val="009E68F3"/>
    <w:rsid w:val="009E6CD8"/>
    <w:rsid w:val="009E76FE"/>
    <w:rsid w:val="009E7ECF"/>
    <w:rsid w:val="009F09B2"/>
    <w:rsid w:val="009F0FDD"/>
    <w:rsid w:val="009F1391"/>
    <w:rsid w:val="009F1849"/>
    <w:rsid w:val="009F1BF6"/>
    <w:rsid w:val="009F2D17"/>
    <w:rsid w:val="009F3240"/>
    <w:rsid w:val="009F3B4C"/>
    <w:rsid w:val="009F3DA3"/>
    <w:rsid w:val="009F404D"/>
    <w:rsid w:val="009F440F"/>
    <w:rsid w:val="009F6420"/>
    <w:rsid w:val="009F6A80"/>
    <w:rsid w:val="009F6FCF"/>
    <w:rsid w:val="009F7675"/>
    <w:rsid w:val="009F7BC8"/>
    <w:rsid w:val="00A004BC"/>
    <w:rsid w:val="00A009B4"/>
    <w:rsid w:val="00A00A86"/>
    <w:rsid w:val="00A00D45"/>
    <w:rsid w:val="00A01B1B"/>
    <w:rsid w:val="00A0243B"/>
    <w:rsid w:val="00A02864"/>
    <w:rsid w:val="00A02DA2"/>
    <w:rsid w:val="00A03349"/>
    <w:rsid w:val="00A03562"/>
    <w:rsid w:val="00A044B5"/>
    <w:rsid w:val="00A05256"/>
    <w:rsid w:val="00A056C4"/>
    <w:rsid w:val="00A05888"/>
    <w:rsid w:val="00A06085"/>
    <w:rsid w:val="00A06CF9"/>
    <w:rsid w:val="00A070DA"/>
    <w:rsid w:val="00A07102"/>
    <w:rsid w:val="00A071E2"/>
    <w:rsid w:val="00A0754B"/>
    <w:rsid w:val="00A077A3"/>
    <w:rsid w:val="00A07890"/>
    <w:rsid w:val="00A079A7"/>
    <w:rsid w:val="00A07BE0"/>
    <w:rsid w:val="00A106EF"/>
    <w:rsid w:val="00A10917"/>
    <w:rsid w:val="00A10BBB"/>
    <w:rsid w:val="00A1107D"/>
    <w:rsid w:val="00A11E73"/>
    <w:rsid w:val="00A12275"/>
    <w:rsid w:val="00A1290E"/>
    <w:rsid w:val="00A12D5A"/>
    <w:rsid w:val="00A13075"/>
    <w:rsid w:val="00A13B71"/>
    <w:rsid w:val="00A13D83"/>
    <w:rsid w:val="00A14505"/>
    <w:rsid w:val="00A15467"/>
    <w:rsid w:val="00A1628B"/>
    <w:rsid w:val="00A16D32"/>
    <w:rsid w:val="00A16D58"/>
    <w:rsid w:val="00A16EBF"/>
    <w:rsid w:val="00A16EC3"/>
    <w:rsid w:val="00A1798D"/>
    <w:rsid w:val="00A17F80"/>
    <w:rsid w:val="00A2069C"/>
    <w:rsid w:val="00A210D8"/>
    <w:rsid w:val="00A21DE9"/>
    <w:rsid w:val="00A222E0"/>
    <w:rsid w:val="00A22AAB"/>
    <w:rsid w:val="00A22AC8"/>
    <w:rsid w:val="00A22DD1"/>
    <w:rsid w:val="00A23216"/>
    <w:rsid w:val="00A23B00"/>
    <w:rsid w:val="00A23BFE"/>
    <w:rsid w:val="00A24635"/>
    <w:rsid w:val="00A24A24"/>
    <w:rsid w:val="00A25C33"/>
    <w:rsid w:val="00A26BA3"/>
    <w:rsid w:val="00A26FBD"/>
    <w:rsid w:val="00A27379"/>
    <w:rsid w:val="00A307CB"/>
    <w:rsid w:val="00A30ADD"/>
    <w:rsid w:val="00A31F92"/>
    <w:rsid w:val="00A328A4"/>
    <w:rsid w:val="00A32D6E"/>
    <w:rsid w:val="00A32DA1"/>
    <w:rsid w:val="00A32F46"/>
    <w:rsid w:val="00A33063"/>
    <w:rsid w:val="00A33C49"/>
    <w:rsid w:val="00A33E34"/>
    <w:rsid w:val="00A34CB2"/>
    <w:rsid w:val="00A35733"/>
    <w:rsid w:val="00A35BC4"/>
    <w:rsid w:val="00A36089"/>
    <w:rsid w:val="00A364FC"/>
    <w:rsid w:val="00A364FF"/>
    <w:rsid w:val="00A371B4"/>
    <w:rsid w:val="00A37618"/>
    <w:rsid w:val="00A401BC"/>
    <w:rsid w:val="00A41133"/>
    <w:rsid w:val="00A41715"/>
    <w:rsid w:val="00A41938"/>
    <w:rsid w:val="00A42D34"/>
    <w:rsid w:val="00A43103"/>
    <w:rsid w:val="00A4370D"/>
    <w:rsid w:val="00A4495C"/>
    <w:rsid w:val="00A44E18"/>
    <w:rsid w:val="00A45072"/>
    <w:rsid w:val="00A46CEB"/>
    <w:rsid w:val="00A471A0"/>
    <w:rsid w:val="00A47DC7"/>
    <w:rsid w:val="00A47EE1"/>
    <w:rsid w:val="00A50600"/>
    <w:rsid w:val="00A5124E"/>
    <w:rsid w:val="00A51F81"/>
    <w:rsid w:val="00A5478A"/>
    <w:rsid w:val="00A54A6A"/>
    <w:rsid w:val="00A55005"/>
    <w:rsid w:val="00A556AC"/>
    <w:rsid w:val="00A55E8F"/>
    <w:rsid w:val="00A60B11"/>
    <w:rsid w:val="00A60CBA"/>
    <w:rsid w:val="00A61520"/>
    <w:rsid w:val="00A6159D"/>
    <w:rsid w:val="00A636E0"/>
    <w:rsid w:val="00A63EA4"/>
    <w:rsid w:val="00A6432E"/>
    <w:rsid w:val="00A64A45"/>
    <w:rsid w:val="00A64EC4"/>
    <w:rsid w:val="00A6561A"/>
    <w:rsid w:val="00A65C9F"/>
    <w:rsid w:val="00A66477"/>
    <w:rsid w:val="00A670F7"/>
    <w:rsid w:val="00A671F6"/>
    <w:rsid w:val="00A67225"/>
    <w:rsid w:val="00A675FD"/>
    <w:rsid w:val="00A67623"/>
    <w:rsid w:val="00A70169"/>
    <w:rsid w:val="00A7062B"/>
    <w:rsid w:val="00A708DC"/>
    <w:rsid w:val="00A70BCF"/>
    <w:rsid w:val="00A70BDD"/>
    <w:rsid w:val="00A70E00"/>
    <w:rsid w:val="00A726F9"/>
    <w:rsid w:val="00A736D4"/>
    <w:rsid w:val="00A75ECE"/>
    <w:rsid w:val="00A765A5"/>
    <w:rsid w:val="00A76FC4"/>
    <w:rsid w:val="00A778DC"/>
    <w:rsid w:val="00A779B4"/>
    <w:rsid w:val="00A80035"/>
    <w:rsid w:val="00A803BB"/>
    <w:rsid w:val="00A805C7"/>
    <w:rsid w:val="00A811D0"/>
    <w:rsid w:val="00A83226"/>
    <w:rsid w:val="00A8381D"/>
    <w:rsid w:val="00A8396F"/>
    <w:rsid w:val="00A83D29"/>
    <w:rsid w:val="00A845B6"/>
    <w:rsid w:val="00A85E44"/>
    <w:rsid w:val="00A8647C"/>
    <w:rsid w:val="00A865AB"/>
    <w:rsid w:val="00A8684C"/>
    <w:rsid w:val="00A86B17"/>
    <w:rsid w:val="00A86E25"/>
    <w:rsid w:val="00A87407"/>
    <w:rsid w:val="00A87AF5"/>
    <w:rsid w:val="00A90F14"/>
    <w:rsid w:val="00A918DD"/>
    <w:rsid w:val="00A91DBE"/>
    <w:rsid w:val="00A92503"/>
    <w:rsid w:val="00A927BD"/>
    <w:rsid w:val="00A92F90"/>
    <w:rsid w:val="00A930BA"/>
    <w:rsid w:val="00A9341D"/>
    <w:rsid w:val="00A93FE0"/>
    <w:rsid w:val="00A949B8"/>
    <w:rsid w:val="00A94DA4"/>
    <w:rsid w:val="00A951C1"/>
    <w:rsid w:val="00A95A62"/>
    <w:rsid w:val="00A97C5B"/>
    <w:rsid w:val="00A97CA2"/>
    <w:rsid w:val="00AA0526"/>
    <w:rsid w:val="00AA076C"/>
    <w:rsid w:val="00AA089B"/>
    <w:rsid w:val="00AA09F2"/>
    <w:rsid w:val="00AA308A"/>
    <w:rsid w:val="00AA3530"/>
    <w:rsid w:val="00AA363D"/>
    <w:rsid w:val="00AA3F26"/>
    <w:rsid w:val="00AA4740"/>
    <w:rsid w:val="00AA5506"/>
    <w:rsid w:val="00AA5791"/>
    <w:rsid w:val="00AA57F0"/>
    <w:rsid w:val="00AA5801"/>
    <w:rsid w:val="00AA58AA"/>
    <w:rsid w:val="00AA5B20"/>
    <w:rsid w:val="00AA641F"/>
    <w:rsid w:val="00AA6A8A"/>
    <w:rsid w:val="00AA6FDA"/>
    <w:rsid w:val="00AA7397"/>
    <w:rsid w:val="00AA7D3F"/>
    <w:rsid w:val="00AA7D62"/>
    <w:rsid w:val="00AA7E40"/>
    <w:rsid w:val="00AB00C3"/>
    <w:rsid w:val="00AB1228"/>
    <w:rsid w:val="00AB2367"/>
    <w:rsid w:val="00AB27D2"/>
    <w:rsid w:val="00AB2996"/>
    <w:rsid w:val="00AB2F73"/>
    <w:rsid w:val="00AB371C"/>
    <w:rsid w:val="00AB3842"/>
    <w:rsid w:val="00AB3B00"/>
    <w:rsid w:val="00AB4BCA"/>
    <w:rsid w:val="00AB531A"/>
    <w:rsid w:val="00AB532C"/>
    <w:rsid w:val="00AB54D0"/>
    <w:rsid w:val="00AB6B88"/>
    <w:rsid w:val="00AB76DA"/>
    <w:rsid w:val="00AB7730"/>
    <w:rsid w:val="00AB7A41"/>
    <w:rsid w:val="00AC0180"/>
    <w:rsid w:val="00AC071D"/>
    <w:rsid w:val="00AC15E9"/>
    <w:rsid w:val="00AC1FB0"/>
    <w:rsid w:val="00AC2824"/>
    <w:rsid w:val="00AC31CE"/>
    <w:rsid w:val="00AC3A2C"/>
    <w:rsid w:val="00AC403B"/>
    <w:rsid w:val="00AC42E7"/>
    <w:rsid w:val="00AC595E"/>
    <w:rsid w:val="00AC6844"/>
    <w:rsid w:val="00AC68D0"/>
    <w:rsid w:val="00AC71A6"/>
    <w:rsid w:val="00AC796C"/>
    <w:rsid w:val="00AC7A91"/>
    <w:rsid w:val="00AC7EDE"/>
    <w:rsid w:val="00AD083D"/>
    <w:rsid w:val="00AD08C1"/>
    <w:rsid w:val="00AD0DC8"/>
    <w:rsid w:val="00AD2381"/>
    <w:rsid w:val="00AD245B"/>
    <w:rsid w:val="00AD587D"/>
    <w:rsid w:val="00AD5914"/>
    <w:rsid w:val="00AD6CDD"/>
    <w:rsid w:val="00AD6D88"/>
    <w:rsid w:val="00AD7D75"/>
    <w:rsid w:val="00AE060C"/>
    <w:rsid w:val="00AE230A"/>
    <w:rsid w:val="00AE3179"/>
    <w:rsid w:val="00AE3C87"/>
    <w:rsid w:val="00AE40FD"/>
    <w:rsid w:val="00AE423F"/>
    <w:rsid w:val="00AE45B7"/>
    <w:rsid w:val="00AE4672"/>
    <w:rsid w:val="00AE594F"/>
    <w:rsid w:val="00AE5F7F"/>
    <w:rsid w:val="00AE65F3"/>
    <w:rsid w:val="00AE6BE5"/>
    <w:rsid w:val="00AF1AC0"/>
    <w:rsid w:val="00AF22C6"/>
    <w:rsid w:val="00AF3E9C"/>
    <w:rsid w:val="00AF400C"/>
    <w:rsid w:val="00AF45C9"/>
    <w:rsid w:val="00AF4E1E"/>
    <w:rsid w:val="00AF5441"/>
    <w:rsid w:val="00AF5482"/>
    <w:rsid w:val="00AF564D"/>
    <w:rsid w:val="00AF62C7"/>
    <w:rsid w:val="00AF644B"/>
    <w:rsid w:val="00AF6B70"/>
    <w:rsid w:val="00AF7A7E"/>
    <w:rsid w:val="00AF7FA8"/>
    <w:rsid w:val="00B001FB"/>
    <w:rsid w:val="00B00226"/>
    <w:rsid w:val="00B003A9"/>
    <w:rsid w:val="00B0042B"/>
    <w:rsid w:val="00B0157D"/>
    <w:rsid w:val="00B02D50"/>
    <w:rsid w:val="00B02DCD"/>
    <w:rsid w:val="00B031E4"/>
    <w:rsid w:val="00B03363"/>
    <w:rsid w:val="00B03386"/>
    <w:rsid w:val="00B038F1"/>
    <w:rsid w:val="00B03BBE"/>
    <w:rsid w:val="00B042E8"/>
    <w:rsid w:val="00B04337"/>
    <w:rsid w:val="00B04417"/>
    <w:rsid w:val="00B04426"/>
    <w:rsid w:val="00B047FB"/>
    <w:rsid w:val="00B0483C"/>
    <w:rsid w:val="00B056A1"/>
    <w:rsid w:val="00B05FAA"/>
    <w:rsid w:val="00B06E24"/>
    <w:rsid w:val="00B07428"/>
    <w:rsid w:val="00B074D1"/>
    <w:rsid w:val="00B1022D"/>
    <w:rsid w:val="00B1057B"/>
    <w:rsid w:val="00B10D5B"/>
    <w:rsid w:val="00B11188"/>
    <w:rsid w:val="00B12C82"/>
    <w:rsid w:val="00B12ECB"/>
    <w:rsid w:val="00B13DC7"/>
    <w:rsid w:val="00B1402E"/>
    <w:rsid w:val="00B14299"/>
    <w:rsid w:val="00B148E7"/>
    <w:rsid w:val="00B14C3B"/>
    <w:rsid w:val="00B151EC"/>
    <w:rsid w:val="00B15652"/>
    <w:rsid w:val="00B15BBC"/>
    <w:rsid w:val="00B16A0D"/>
    <w:rsid w:val="00B17215"/>
    <w:rsid w:val="00B17575"/>
    <w:rsid w:val="00B175CD"/>
    <w:rsid w:val="00B176DE"/>
    <w:rsid w:val="00B1781C"/>
    <w:rsid w:val="00B17DE3"/>
    <w:rsid w:val="00B20452"/>
    <w:rsid w:val="00B20EE3"/>
    <w:rsid w:val="00B21C24"/>
    <w:rsid w:val="00B21F63"/>
    <w:rsid w:val="00B222B9"/>
    <w:rsid w:val="00B22950"/>
    <w:rsid w:val="00B22DC8"/>
    <w:rsid w:val="00B23586"/>
    <w:rsid w:val="00B23913"/>
    <w:rsid w:val="00B2471B"/>
    <w:rsid w:val="00B24EF4"/>
    <w:rsid w:val="00B256A0"/>
    <w:rsid w:val="00B259E3"/>
    <w:rsid w:val="00B25D39"/>
    <w:rsid w:val="00B2662F"/>
    <w:rsid w:val="00B26942"/>
    <w:rsid w:val="00B26C91"/>
    <w:rsid w:val="00B27506"/>
    <w:rsid w:val="00B27F65"/>
    <w:rsid w:val="00B30816"/>
    <w:rsid w:val="00B30CBD"/>
    <w:rsid w:val="00B3200F"/>
    <w:rsid w:val="00B322D7"/>
    <w:rsid w:val="00B342ED"/>
    <w:rsid w:val="00B34726"/>
    <w:rsid w:val="00B34B20"/>
    <w:rsid w:val="00B34CF5"/>
    <w:rsid w:val="00B35A96"/>
    <w:rsid w:val="00B35FE9"/>
    <w:rsid w:val="00B3614A"/>
    <w:rsid w:val="00B3641A"/>
    <w:rsid w:val="00B3682B"/>
    <w:rsid w:val="00B36E85"/>
    <w:rsid w:val="00B36EAC"/>
    <w:rsid w:val="00B37711"/>
    <w:rsid w:val="00B37E35"/>
    <w:rsid w:val="00B37F72"/>
    <w:rsid w:val="00B4047B"/>
    <w:rsid w:val="00B4137A"/>
    <w:rsid w:val="00B4224F"/>
    <w:rsid w:val="00B4229B"/>
    <w:rsid w:val="00B433F2"/>
    <w:rsid w:val="00B434F8"/>
    <w:rsid w:val="00B438B1"/>
    <w:rsid w:val="00B43A73"/>
    <w:rsid w:val="00B43CB7"/>
    <w:rsid w:val="00B44350"/>
    <w:rsid w:val="00B445E9"/>
    <w:rsid w:val="00B44C07"/>
    <w:rsid w:val="00B4596F"/>
    <w:rsid w:val="00B45ABB"/>
    <w:rsid w:val="00B45BEA"/>
    <w:rsid w:val="00B46191"/>
    <w:rsid w:val="00B461A3"/>
    <w:rsid w:val="00B46D22"/>
    <w:rsid w:val="00B47432"/>
    <w:rsid w:val="00B50084"/>
    <w:rsid w:val="00B50794"/>
    <w:rsid w:val="00B50C1B"/>
    <w:rsid w:val="00B51640"/>
    <w:rsid w:val="00B519A5"/>
    <w:rsid w:val="00B51D04"/>
    <w:rsid w:val="00B52201"/>
    <w:rsid w:val="00B52904"/>
    <w:rsid w:val="00B53899"/>
    <w:rsid w:val="00B53D49"/>
    <w:rsid w:val="00B54082"/>
    <w:rsid w:val="00B54899"/>
    <w:rsid w:val="00B549C9"/>
    <w:rsid w:val="00B5522F"/>
    <w:rsid w:val="00B5606A"/>
    <w:rsid w:val="00B5609F"/>
    <w:rsid w:val="00B566EC"/>
    <w:rsid w:val="00B572A7"/>
    <w:rsid w:val="00B574A1"/>
    <w:rsid w:val="00B57AAB"/>
    <w:rsid w:val="00B617C8"/>
    <w:rsid w:val="00B639C5"/>
    <w:rsid w:val="00B64422"/>
    <w:rsid w:val="00B65103"/>
    <w:rsid w:val="00B65CFB"/>
    <w:rsid w:val="00B6619B"/>
    <w:rsid w:val="00B663F6"/>
    <w:rsid w:val="00B668A5"/>
    <w:rsid w:val="00B66F9F"/>
    <w:rsid w:val="00B67004"/>
    <w:rsid w:val="00B67067"/>
    <w:rsid w:val="00B67525"/>
    <w:rsid w:val="00B70079"/>
    <w:rsid w:val="00B70BE9"/>
    <w:rsid w:val="00B70C06"/>
    <w:rsid w:val="00B71D24"/>
    <w:rsid w:val="00B72B87"/>
    <w:rsid w:val="00B741F1"/>
    <w:rsid w:val="00B75619"/>
    <w:rsid w:val="00B764B1"/>
    <w:rsid w:val="00B76BD6"/>
    <w:rsid w:val="00B77011"/>
    <w:rsid w:val="00B7757F"/>
    <w:rsid w:val="00B777E6"/>
    <w:rsid w:val="00B7788B"/>
    <w:rsid w:val="00B779B2"/>
    <w:rsid w:val="00B81033"/>
    <w:rsid w:val="00B814A8"/>
    <w:rsid w:val="00B8278E"/>
    <w:rsid w:val="00B828A7"/>
    <w:rsid w:val="00B82B84"/>
    <w:rsid w:val="00B83098"/>
    <w:rsid w:val="00B83268"/>
    <w:rsid w:val="00B83FA1"/>
    <w:rsid w:val="00B84055"/>
    <w:rsid w:val="00B846BD"/>
    <w:rsid w:val="00B84F19"/>
    <w:rsid w:val="00B8586F"/>
    <w:rsid w:val="00B862B5"/>
    <w:rsid w:val="00B86724"/>
    <w:rsid w:val="00B8679D"/>
    <w:rsid w:val="00B86861"/>
    <w:rsid w:val="00B86C01"/>
    <w:rsid w:val="00B86FE9"/>
    <w:rsid w:val="00B8701A"/>
    <w:rsid w:val="00B874AB"/>
    <w:rsid w:val="00B874D8"/>
    <w:rsid w:val="00B87C11"/>
    <w:rsid w:val="00B90962"/>
    <w:rsid w:val="00B9125E"/>
    <w:rsid w:val="00B91527"/>
    <w:rsid w:val="00B91939"/>
    <w:rsid w:val="00B91979"/>
    <w:rsid w:val="00B9217F"/>
    <w:rsid w:val="00B9320D"/>
    <w:rsid w:val="00B93D69"/>
    <w:rsid w:val="00B94231"/>
    <w:rsid w:val="00B9427C"/>
    <w:rsid w:val="00B9455A"/>
    <w:rsid w:val="00B94747"/>
    <w:rsid w:val="00B94DF1"/>
    <w:rsid w:val="00B94E94"/>
    <w:rsid w:val="00B95003"/>
    <w:rsid w:val="00B95588"/>
    <w:rsid w:val="00B95A52"/>
    <w:rsid w:val="00B96B87"/>
    <w:rsid w:val="00BA026C"/>
    <w:rsid w:val="00BA03C0"/>
    <w:rsid w:val="00BA0E45"/>
    <w:rsid w:val="00BA14BC"/>
    <w:rsid w:val="00BA1A1D"/>
    <w:rsid w:val="00BA2143"/>
    <w:rsid w:val="00BA217D"/>
    <w:rsid w:val="00BA358F"/>
    <w:rsid w:val="00BA3DD5"/>
    <w:rsid w:val="00BA4278"/>
    <w:rsid w:val="00BA59C5"/>
    <w:rsid w:val="00BA5B72"/>
    <w:rsid w:val="00BA623A"/>
    <w:rsid w:val="00BA6E3D"/>
    <w:rsid w:val="00BA7AAE"/>
    <w:rsid w:val="00BB0074"/>
    <w:rsid w:val="00BB0380"/>
    <w:rsid w:val="00BB08E2"/>
    <w:rsid w:val="00BB1696"/>
    <w:rsid w:val="00BB3F65"/>
    <w:rsid w:val="00BB4675"/>
    <w:rsid w:val="00BB53CD"/>
    <w:rsid w:val="00BB68AA"/>
    <w:rsid w:val="00BB7084"/>
    <w:rsid w:val="00BB740D"/>
    <w:rsid w:val="00BB772A"/>
    <w:rsid w:val="00BB7D9F"/>
    <w:rsid w:val="00BB7FE3"/>
    <w:rsid w:val="00BC0AEB"/>
    <w:rsid w:val="00BC0ECF"/>
    <w:rsid w:val="00BC199E"/>
    <w:rsid w:val="00BC2F9D"/>
    <w:rsid w:val="00BC33A4"/>
    <w:rsid w:val="00BC3B78"/>
    <w:rsid w:val="00BC3D5E"/>
    <w:rsid w:val="00BC5F96"/>
    <w:rsid w:val="00BC5FED"/>
    <w:rsid w:val="00BC6C80"/>
    <w:rsid w:val="00BC6CC3"/>
    <w:rsid w:val="00BC7328"/>
    <w:rsid w:val="00BC7BDE"/>
    <w:rsid w:val="00BD04D0"/>
    <w:rsid w:val="00BD0DA4"/>
    <w:rsid w:val="00BD0E7D"/>
    <w:rsid w:val="00BD13FF"/>
    <w:rsid w:val="00BD1C58"/>
    <w:rsid w:val="00BD2432"/>
    <w:rsid w:val="00BD2442"/>
    <w:rsid w:val="00BD3936"/>
    <w:rsid w:val="00BD3B4A"/>
    <w:rsid w:val="00BD4EE4"/>
    <w:rsid w:val="00BD52BC"/>
    <w:rsid w:val="00BD5C99"/>
    <w:rsid w:val="00BD5F6B"/>
    <w:rsid w:val="00BD68C9"/>
    <w:rsid w:val="00BD71E3"/>
    <w:rsid w:val="00BD77D8"/>
    <w:rsid w:val="00BE0020"/>
    <w:rsid w:val="00BE0379"/>
    <w:rsid w:val="00BE0472"/>
    <w:rsid w:val="00BE12D0"/>
    <w:rsid w:val="00BE1C46"/>
    <w:rsid w:val="00BE1F07"/>
    <w:rsid w:val="00BE1FB0"/>
    <w:rsid w:val="00BE20EF"/>
    <w:rsid w:val="00BE26FD"/>
    <w:rsid w:val="00BE2737"/>
    <w:rsid w:val="00BE4A73"/>
    <w:rsid w:val="00BE5AF5"/>
    <w:rsid w:val="00BE5EAB"/>
    <w:rsid w:val="00BE5F03"/>
    <w:rsid w:val="00BE7108"/>
    <w:rsid w:val="00BE73AF"/>
    <w:rsid w:val="00BE7E56"/>
    <w:rsid w:val="00BF0BAC"/>
    <w:rsid w:val="00BF0BCE"/>
    <w:rsid w:val="00BF0DA0"/>
    <w:rsid w:val="00BF1109"/>
    <w:rsid w:val="00BF11EE"/>
    <w:rsid w:val="00BF1392"/>
    <w:rsid w:val="00BF1A8D"/>
    <w:rsid w:val="00BF34BA"/>
    <w:rsid w:val="00BF382E"/>
    <w:rsid w:val="00BF47E0"/>
    <w:rsid w:val="00BF49C8"/>
    <w:rsid w:val="00BF6662"/>
    <w:rsid w:val="00BF6E58"/>
    <w:rsid w:val="00BF7296"/>
    <w:rsid w:val="00BF7D59"/>
    <w:rsid w:val="00C0015D"/>
    <w:rsid w:val="00C01AB6"/>
    <w:rsid w:val="00C01C8E"/>
    <w:rsid w:val="00C02400"/>
    <w:rsid w:val="00C02B9C"/>
    <w:rsid w:val="00C02E70"/>
    <w:rsid w:val="00C03630"/>
    <w:rsid w:val="00C03AD9"/>
    <w:rsid w:val="00C03D27"/>
    <w:rsid w:val="00C041A9"/>
    <w:rsid w:val="00C053D6"/>
    <w:rsid w:val="00C05B4A"/>
    <w:rsid w:val="00C05F40"/>
    <w:rsid w:val="00C06957"/>
    <w:rsid w:val="00C06A2C"/>
    <w:rsid w:val="00C06C77"/>
    <w:rsid w:val="00C07BA8"/>
    <w:rsid w:val="00C07C74"/>
    <w:rsid w:val="00C102E7"/>
    <w:rsid w:val="00C10581"/>
    <w:rsid w:val="00C111B2"/>
    <w:rsid w:val="00C1144E"/>
    <w:rsid w:val="00C126D3"/>
    <w:rsid w:val="00C13A7C"/>
    <w:rsid w:val="00C14869"/>
    <w:rsid w:val="00C148CD"/>
    <w:rsid w:val="00C15151"/>
    <w:rsid w:val="00C151D3"/>
    <w:rsid w:val="00C15358"/>
    <w:rsid w:val="00C15BF5"/>
    <w:rsid w:val="00C16A20"/>
    <w:rsid w:val="00C16D1B"/>
    <w:rsid w:val="00C17B4F"/>
    <w:rsid w:val="00C17C8E"/>
    <w:rsid w:val="00C2033A"/>
    <w:rsid w:val="00C20763"/>
    <w:rsid w:val="00C20F8B"/>
    <w:rsid w:val="00C22049"/>
    <w:rsid w:val="00C22570"/>
    <w:rsid w:val="00C22F3F"/>
    <w:rsid w:val="00C2423C"/>
    <w:rsid w:val="00C244D7"/>
    <w:rsid w:val="00C244DA"/>
    <w:rsid w:val="00C24949"/>
    <w:rsid w:val="00C26082"/>
    <w:rsid w:val="00C2610A"/>
    <w:rsid w:val="00C2626B"/>
    <w:rsid w:val="00C267E9"/>
    <w:rsid w:val="00C26DBC"/>
    <w:rsid w:val="00C27188"/>
    <w:rsid w:val="00C2776C"/>
    <w:rsid w:val="00C30075"/>
    <w:rsid w:val="00C30CE3"/>
    <w:rsid w:val="00C31971"/>
    <w:rsid w:val="00C322CB"/>
    <w:rsid w:val="00C32317"/>
    <w:rsid w:val="00C326D6"/>
    <w:rsid w:val="00C32A30"/>
    <w:rsid w:val="00C32D4F"/>
    <w:rsid w:val="00C330E7"/>
    <w:rsid w:val="00C3317B"/>
    <w:rsid w:val="00C337D4"/>
    <w:rsid w:val="00C33839"/>
    <w:rsid w:val="00C33EE3"/>
    <w:rsid w:val="00C3532C"/>
    <w:rsid w:val="00C35939"/>
    <w:rsid w:val="00C35CFD"/>
    <w:rsid w:val="00C36512"/>
    <w:rsid w:val="00C36A4F"/>
    <w:rsid w:val="00C36BEA"/>
    <w:rsid w:val="00C37185"/>
    <w:rsid w:val="00C37245"/>
    <w:rsid w:val="00C4011E"/>
    <w:rsid w:val="00C40378"/>
    <w:rsid w:val="00C405B6"/>
    <w:rsid w:val="00C41332"/>
    <w:rsid w:val="00C4141F"/>
    <w:rsid w:val="00C416FD"/>
    <w:rsid w:val="00C4209C"/>
    <w:rsid w:val="00C421FE"/>
    <w:rsid w:val="00C42EF8"/>
    <w:rsid w:val="00C43569"/>
    <w:rsid w:val="00C44E4D"/>
    <w:rsid w:val="00C46ADF"/>
    <w:rsid w:val="00C46D72"/>
    <w:rsid w:val="00C472C4"/>
    <w:rsid w:val="00C474BC"/>
    <w:rsid w:val="00C5053E"/>
    <w:rsid w:val="00C5083D"/>
    <w:rsid w:val="00C50E67"/>
    <w:rsid w:val="00C50F63"/>
    <w:rsid w:val="00C52F4D"/>
    <w:rsid w:val="00C5365D"/>
    <w:rsid w:val="00C53F15"/>
    <w:rsid w:val="00C54D93"/>
    <w:rsid w:val="00C56119"/>
    <w:rsid w:val="00C56DA0"/>
    <w:rsid w:val="00C578B1"/>
    <w:rsid w:val="00C6030C"/>
    <w:rsid w:val="00C60339"/>
    <w:rsid w:val="00C61526"/>
    <w:rsid w:val="00C6164A"/>
    <w:rsid w:val="00C616A5"/>
    <w:rsid w:val="00C6393A"/>
    <w:rsid w:val="00C642E5"/>
    <w:rsid w:val="00C657D2"/>
    <w:rsid w:val="00C66014"/>
    <w:rsid w:val="00C66BDE"/>
    <w:rsid w:val="00C66D08"/>
    <w:rsid w:val="00C67269"/>
    <w:rsid w:val="00C701C7"/>
    <w:rsid w:val="00C701D3"/>
    <w:rsid w:val="00C70333"/>
    <w:rsid w:val="00C71834"/>
    <w:rsid w:val="00C71B26"/>
    <w:rsid w:val="00C71D23"/>
    <w:rsid w:val="00C7202C"/>
    <w:rsid w:val="00C72F14"/>
    <w:rsid w:val="00C73238"/>
    <w:rsid w:val="00C737F4"/>
    <w:rsid w:val="00C73980"/>
    <w:rsid w:val="00C7426B"/>
    <w:rsid w:val="00C74FFE"/>
    <w:rsid w:val="00C75086"/>
    <w:rsid w:val="00C753A5"/>
    <w:rsid w:val="00C769F4"/>
    <w:rsid w:val="00C77BB7"/>
    <w:rsid w:val="00C77DC8"/>
    <w:rsid w:val="00C80AC1"/>
    <w:rsid w:val="00C80D61"/>
    <w:rsid w:val="00C81C2C"/>
    <w:rsid w:val="00C81C9E"/>
    <w:rsid w:val="00C823FC"/>
    <w:rsid w:val="00C82BB8"/>
    <w:rsid w:val="00C839FE"/>
    <w:rsid w:val="00C840FB"/>
    <w:rsid w:val="00C8427E"/>
    <w:rsid w:val="00C84350"/>
    <w:rsid w:val="00C84371"/>
    <w:rsid w:val="00C85C70"/>
    <w:rsid w:val="00C85CD1"/>
    <w:rsid w:val="00C86552"/>
    <w:rsid w:val="00C866B8"/>
    <w:rsid w:val="00C86AA4"/>
    <w:rsid w:val="00C86CBE"/>
    <w:rsid w:val="00C876F9"/>
    <w:rsid w:val="00C87749"/>
    <w:rsid w:val="00C911B4"/>
    <w:rsid w:val="00C91649"/>
    <w:rsid w:val="00C91C39"/>
    <w:rsid w:val="00C92155"/>
    <w:rsid w:val="00C92A30"/>
    <w:rsid w:val="00C92F84"/>
    <w:rsid w:val="00C930F6"/>
    <w:rsid w:val="00C94885"/>
    <w:rsid w:val="00C94955"/>
    <w:rsid w:val="00C94EE8"/>
    <w:rsid w:val="00C957E2"/>
    <w:rsid w:val="00C958C1"/>
    <w:rsid w:val="00C95B65"/>
    <w:rsid w:val="00C95F68"/>
    <w:rsid w:val="00C95FE0"/>
    <w:rsid w:val="00C96CF8"/>
    <w:rsid w:val="00C97AAC"/>
    <w:rsid w:val="00C97BCF"/>
    <w:rsid w:val="00CA12EC"/>
    <w:rsid w:val="00CA1D18"/>
    <w:rsid w:val="00CA1F34"/>
    <w:rsid w:val="00CA2C37"/>
    <w:rsid w:val="00CA2E98"/>
    <w:rsid w:val="00CA3122"/>
    <w:rsid w:val="00CA3555"/>
    <w:rsid w:val="00CA3944"/>
    <w:rsid w:val="00CA46DF"/>
    <w:rsid w:val="00CA4824"/>
    <w:rsid w:val="00CA4893"/>
    <w:rsid w:val="00CA4991"/>
    <w:rsid w:val="00CA5B9C"/>
    <w:rsid w:val="00CA5E0F"/>
    <w:rsid w:val="00CA66FD"/>
    <w:rsid w:val="00CA77AB"/>
    <w:rsid w:val="00CB00C8"/>
    <w:rsid w:val="00CB1D57"/>
    <w:rsid w:val="00CB320A"/>
    <w:rsid w:val="00CB448C"/>
    <w:rsid w:val="00CB4E58"/>
    <w:rsid w:val="00CB4F4A"/>
    <w:rsid w:val="00CB512E"/>
    <w:rsid w:val="00CB63DE"/>
    <w:rsid w:val="00CB65A8"/>
    <w:rsid w:val="00CB688F"/>
    <w:rsid w:val="00CC02CC"/>
    <w:rsid w:val="00CC0926"/>
    <w:rsid w:val="00CC1371"/>
    <w:rsid w:val="00CC14E7"/>
    <w:rsid w:val="00CC1A07"/>
    <w:rsid w:val="00CC22AB"/>
    <w:rsid w:val="00CC2628"/>
    <w:rsid w:val="00CC2AD8"/>
    <w:rsid w:val="00CC36EA"/>
    <w:rsid w:val="00CC3E51"/>
    <w:rsid w:val="00CC4973"/>
    <w:rsid w:val="00CC54BD"/>
    <w:rsid w:val="00CC5D7E"/>
    <w:rsid w:val="00CC6308"/>
    <w:rsid w:val="00CC65ED"/>
    <w:rsid w:val="00CC6F17"/>
    <w:rsid w:val="00CC7601"/>
    <w:rsid w:val="00CC76D1"/>
    <w:rsid w:val="00CC7A1C"/>
    <w:rsid w:val="00CC7CF5"/>
    <w:rsid w:val="00CC7DFC"/>
    <w:rsid w:val="00CD0095"/>
    <w:rsid w:val="00CD0403"/>
    <w:rsid w:val="00CD0CF0"/>
    <w:rsid w:val="00CD1431"/>
    <w:rsid w:val="00CD1993"/>
    <w:rsid w:val="00CD2297"/>
    <w:rsid w:val="00CD2A1B"/>
    <w:rsid w:val="00CD2E8D"/>
    <w:rsid w:val="00CD3101"/>
    <w:rsid w:val="00CD3C4A"/>
    <w:rsid w:val="00CD42F1"/>
    <w:rsid w:val="00CD5E64"/>
    <w:rsid w:val="00CD5EE5"/>
    <w:rsid w:val="00CD7766"/>
    <w:rsid w:val="00CE114E"/>
    <w:rsid w:val="00CE139B"/>
    <w:rsid w:val="00CE172B"/>
    <w:rsid w:val="00CE1A35"/>
    <w:rsid w:val="00CE2007"/>
    <w:rsid w:val="00CE341C"/>
    <w:rsid w:val="00CE4376"/>
    <w:rsid w:val="00CE463E"/>
    <w:rsid w:val="00CE46F3"/>
    <w:rsid w:val="00CE53D7"/>
    <w:rsid w:val="00CE55A4"/>
    <w:rsid w:val="00CE55D5"/>
    <w:rsid w:val="00CE64A9"/>
    <w:rsid w:val="00CE67E4"/>
    <w:rsid w:val="00CE683F"/>
    <w:rsid w:val="00CE6958"/>
    <w:rsid w:val="00CE6B8E"/>
    <w:rsid w:val="00CE751F"/>
    <w:rsid w:val="00CF0B5B"/>
    <w:rsid w:val="00CF0E2D"/>
    <w:rsid w:val="00CF1C3C"/>
    <w:rsid w:val="00CF27B3"/>
    <w:rsid w:val="00CF32A7"/>
    <w:rsid w:val="00CF34F1"/>
    <w:rsid w:val="00CF3767"/>
    <w:rsid w:val="00CF3E69"/>
    <w:rsid w:val="00CF426E"/>
    <w:rsid w:val="00CF51AA"/>
    <w:rsid w:val="00CF5681"/>
    <w:rsid w:val="00CF60AD"/>
    <w:rsid w:val="00CF784C"/>
    <w:rsid w:val="00D00A08"/>
    <w:rsid w:val="00D0150C"/>
    <w:rsid w:val="00D020D8"/>
    <w:rsid w:val="00D02CCA"/>
    <w:rsid w:val="00D02E06"/>
    <w:rsid w:val="00D02FB0"/>
    <w:rsid w:val="00D030F8"/>
    <w:rsid w:val="00D03E56"/>
    <w:rsid w:val="00D03F1D"/>
    <w:rsid w:val="00D04ADC"/>
    <w:rsid w:val="00D050CB"/>
    <w:rsid w:val="00D05E78"/>
    <w:rsid w:val="00D05ED8"/>
    <w:rsid w:val="00D0643D"/>
    <w:rsid w:val="00D105F9"/>
    <w:rsid w:val="00D10B95"/>
    <w:rsid w:val="00D10BD7"/>
    <w:rsid w:val="00D11408"/>
    <w:rsid w:val="00D129DA"/>
    <w:rsid w:val="00D12DFD"/>
    <w:rsid w:val="00D132F4"/>
    <w:rsid w:val="00D13401"/>
    <w:rsid w:val="00D13451"/>
    <w:rsid w:val="00D13781"/>
    <w:rsid w:val="00D141E8"/>
    <w:rsid w:val="00D142A7"/>
    <w:rsid w:val="00D14B2F"/>
    <w:rsid w:val="00D20801"/>
    <w:rsid w:val="00D21200"/>
    <w:rsid w:val="00D2172C"/>
    <w:rsid w:val="00D2185C"/>
    <w:rsid w:val="00D21ED2"/>
    <w:rsid w:val="00D226F1"/>
    <w:rsid w:val="00D22A10"/>
    <w:rsid w:val="00D22B0A"/>
    <w:rsid w:val="00D23774"/>
    <w:rsid w:val="00D24CCA"/>
    <w:rsid w:val="00D2575E"/>
    <w:rsid w:val="00D25E15"/>
    <w:rsid w:val="00D26A14"/>
    <w:rsid w:val="00D26A58"/>
    <w:rsid w:val="00D27267"/>
    <w:rsid w:val="00D272C8"/>
    <w:rsid w:val="00D309DE"/>
    <w:rsid w:val="00D31D49"/>
    <w:rsid w:val="00D32472"/>
    <w:rsid w:val="00D3361D"/>
    <w:rsid w:val="00D35B5A"/>
    <w:rsid w:val="00D368F8"/>
    <w:rsid w:val="00D40B7A"/>
    <w:rsid w:val="00D40D90"/>
    <w:rsid w:val="00D40EAE"/>
    <w:rsid w:val="00D42918"/>
    <w:rsid w:val="00D43E74"/>
    <w:rsid w:val="00D43F9B"/>
    <w:rsid w:val="00D4448A"/>
    <w:rsid w:val="00D44657"/>
    <w:rsid w:val="00D44F94"/>
    <w:rsid w:val="00D453F4"/>
    <w:rsid w:val="00D45745"/>
    <w:rsid w:val="00D46180"/>
    <w:rsid w:val="00D463DF"/>
    <w:rsid w:val="00D4648C"/>
    <w:rsid w:val="00D46E52"/>
    <w:rsid w:val="00D479F7"/>
    <w:rsid w:val="00D47A56"/>
    <w:rsid w:val="00D47CE7"/>
    <w:rsid w:val="00D47F4D"/>
    <w:rsid w:val="00D50093"/>
    <w:rsid w:val="00D50A75"/>
    <w:rsid w:val="00D50DDA"/>
    <w:rsid w:val="00D511CC"/>
    <w:rsid w:val="00D5132C"/>
    <w:rsid w:val="00D514C0"/>
    <w:rsid w:val="00D52C9F"/>
    <w:rsid w:val="00D550CF"/>
    <w:rsid w:val="00D5604F"/>
    <w:rsid w:val="00D561EC"/>
    <w:rsid w:val="00D56E32"/>
    <w:rsid w:val="00D57C57"/>
    <w:rsid w:val="00D608D2"/>
    <w:rsid w:val="00D61698"/>
    <w:rsid w:val="00D61DBE"/>
    <w:rsid w:val="00D61E7C"/>
    <w:rsid w:val="00D62596"/>
    <w:rsid w:val="00D62C6F"/>
    <w:rsid w:val="00D62D5A"/>
    <w:rsid w:val="00D63C9C"/>
    <w:rsid w:val="00D63D50"/>
    <w:rsid w:val="00D64605"/>
    <w:rsid w:val="00D64D1D"/>
    <w:rsid w:val="00D65927"/>
    <w:rsid w:val="00D65B3B"/>
    <w:rsid w:val="00D665AE"/>
    <w:rsid w:val="00D6744E"/>
    <w:rsid w:val="00D677B0"/>
    <w:rsid w:val="00D70CDF"/>
    <w:rsid w:val="00D71402"/>
    <w:rsid w:val="00D714A9"/>
    <w:rsid w:val="00D7210E"/>
    <w:rsid w:val="00D737B6"/>
    <w:rsid w:val="00D73E92"/>
    <w:rsid w:val="00D7401D"/>
    <w:rsid w:val="00D744D7"/>
    <w:rsid w:val="00D74BF2"/>
    <w:rsid w:val="00D75139"/>
    <w:rsid w:val="00D76A3F"/>
    <w:rsid w:val="00D76EEF"/>
    <w:rsid w:val="00D77F74"/>
    <w:rsid w:val="00D812F9"/>
    <w:rsid w:val="00D82127"/>
    <w:rsid w:val="00D82507"/>
    <w:rsid w:val="00D83138"/>
    <w:rsid w:val="00D835AD"/>
    <w:rsid w:val="00D835E9"/>
    <w:rsid w:val="00D839FB"/>
    <w:rsid w:val="00D845DD"/>
    <w:rsid w:val="00D8485F"/>
    <w:rsid w:val="00D84B23"/>
    <w:rsid w:val="00D84FC7"/>
    <w:rsid w:val="00D84FCC"/>
    <w:rsid w:val="00D855ED"/>
    <w:rsid w:val="00D85667"/>
    <w:rsid w:val="00D86C1D"/>
    <w:rsid w:val="00D87174"/>
    <w:rsid w:val="00D871D3"/>
    <w:rsid w:val="00D87208"/>
    <w:rsid w:val="00D90ED0"/>
    <w:rsid w:val="00D90EDF"/>
    <w:rsid w:val="00D91074"/>
    <w:rsid w:val="00D91438"/>
    <w:rsid w:val="00D91FE8"/>
    <w:rsid w:val="00D92D7E"/>
    <w:rsid w:val="00D931C9"/>
    <w:rsid w:val="00D93BD7"/>
    <w:rsid w:val="00D94D71"/>
    <w:rsid w:val="00D9523A"/>
    <w:rsid w:val="00D95477"/>
    <w:rsid w:val="00D95A61"/>
    <w:rsid w:val="00D95CE7"/>
    <w:rsid w:val="00D95FE0"/>
    <w:rsid w:val="00D9632F"/>
    <w:rsid w:val="00D96618"/>
    <w:rsid w:val="00DA008B"/>
    <w:rsid w:val="00DA06B3"/>
    <w:rsid w:val="00DA0A7D"/>
    <w:rsid w:val="00DA1CF1"/>
    <w:rsid w:val="00DA209A"/>
    <w:rsid w:val="00DA2492"/>
    <w:rsid w:val="00DA36F4"/>
    <w:rsid w:val="00DA49D3"/>
    <w:rsid w:val="00DA4CEE"/>
    <w:rsid w:val="00DA545D"/>
    <w:rsid w:val="00DA6110"/>
    <w:rsid w:val="00DA6C75"/>
    <w:rsid w:val="00DB08C0"/>
    <w:rsid w:val="00DB08C4"/>
    <w:rsid w:val="00DB2313"/>
    <w:rsid w:val="00DB235C"/>
    <w:rsid w:val="00DB2621"/>
    <w:rsid w:val="00DB3A02"/>
    <w:rsid w:val="00DB479F"/>
    <w:rsid w:val="00DB5391"/>
    <w:rsid w:val="00DB6525"/>
    <w:rsid w:val="00DB72A0"/>
    <w:rsid w:val="00DB73BE"/>
    <w:rsid w:val="00DB76ED"/>
    <w:rsid w:val="00DB7D3F"/>
    <w:rsid w:val="00DB7F71"/>
    <w:rsid w:val="00DC00D9"/>
    <w:rsid w:val="00DC0931"/>
    <w:rsid w:val="00DC0F5F"/>
    <w:rsid w:val="00DC1AEB"/>
    <w:rsid w:val="00DC20B6"/>
    <w:rsid w:val="00DC20C8"/>
    <w:rsid w:val="00DC2827"/>
    <w:rsid w:val="00DC45EC"/>
    <w:rsid w:val="00DC5075"/>
    <w:rsid w:val="00DC59E4"/>
    <w:rsid w:val="00DC5F4B"/>
    <w:rsid w:val="00DC6850"/>
    <w:rsid w:val="00DC6AB1"/>
    <w:rsid w:val="00DC6E70"/>
    <w:rsid w:val="00DC7835"/>
    <w:rsid w:val="00DD0116"/>
    <w:rsid w:val="00DD02D3"/>
    <w:rsid w:val="00DD0372"/>
    <w:rsid w:val="00DD04C0"/>
    <w:rsid w:val="00DD05F5"/>
    <w:rsid w:val="00DD0727"/>
    <w:rsid w:val="00DD10C3"/>
    <w:rsid w:val="00DD112A"/>
    <w:rsid w:val="00DD33CA"/>
    <w:rsid w:val="00DD4165"/>
    <w:rsid w:val="00DD4689"/>
    <w:rsid w:val="00DD4718"/>
    <w:rsid w:val="00DD4B83"/>
    <w:rsid w:val="00DD5C5E"/>
    <w:rsid w:val="00DD681E"/>
    <w:rsid w:val="00DD72D2"/>
    <w:rsid w:val="00DD7675"/>
    <w:rsid w:val="00DD797F"/>
    <w:rsid w:val="00DD7D65"/>
    <w:rsid w:val="00DE018D"/>
    <w:rsid w:val="00DE0B74"/>
    <w:rsid w:val="00DE1320"/>
    <w:rsid w:val="00DE15E6"/>
    <w:rsid w:val="00DE2F50"/>
    <w:rsid w:val="00DE3020"/>
    <w:rsid w:val="00DE332C"/>
    <w:rsid w:val="00DE36E7"/>
    <w:rsid w:val="00DE3A4E"/>
    <w:rsid w:val="00DE3E78"/>
    <w:rsid w:val="00DE4976"/>
    <w:rsid w:val="00DE4EE8"/>
    <w:rsid w:val="00DE54E4"/>
    <w:rsid w:val="00DE5F96"/>
    <w:rsid w:val="00DE6C56"/>
    <w:rsid w:val="00DE76A0"/>
    <w:rsid w:val="00DE7809"/>
    <w:rsid w:val="00DF090D"/>
    <w:rsid w:val="00DF0A07"/>
    <w:rsid w:val="00DF0CB2"/>
    <w:rsid w:val="00DF1112"/>
    <w:rsid w:val="00DF2003"/>
    <w:rsid w:val="00DF22E3"/>
    <w:rsid w:val="00DF28B1"/>
    <w:rsid w:val="00DF3002"/>
    <w:rsid w:val="00DF34DA"/>
    <w:rsid w:val="00DF36C2"/>
    <w:rsid w:val="00DF3828"/>
    <w:rsid w:val="00DF3918"/>
    <w:rsid w:val="00DF42C7"/>
    <w:rsid w:val="00DF4D29"/>
    <w:rsid w:val="00DF5739"/>
    <w:rsid w:val="00DF5AED"/>
    <w:rsid w:val="00DF5BD3"/>
    <w:rsid w:val="00DF64C2"/>
    <w:rsid w:val="00DF6A9E"/>
    <w:rsid w:val="00DF6C76"/>
    <w:rsid w:val="00DF75FD"/>
    <w:rsid w:val="00DF785B"/>
    <w:rsid w:val="00DF7DD9"/>
    <w:rsid w:val="00DF7FD0"/>
    <w:rsid w:val="00E00261"/>
    <w:rsid w:val="00E00B16"/>
    <w:rsid w:val="00E017F6"/>
    <w:rsid w:val="00E019C4"/>
    <w:rsid w:val="00E02765"/>
    <w:rsid w:val="00E0347E"/>
    <w:rsid w:val="00E03B1D"/>
    <w:rsid w:val="00E04CE4"/>
    <w:rsid w:val="00E051CE"/>
    <w:rsid w:val="00E068BC"/>
    <w:rsid w:val="00E06930"/>
    <w:rsid w:val="00E06AED"/>
    <w:rsid w:val="00E06EA7"/>
    <w:rsid w:val="00E070AB"/>
    <w:rsid w:val="00E070FF"/>
    <w:rsid w:val="00E07E0F"/>
    <w:rsid w:val="00E10133"/>
    <w:rsid w:val="00E1053F"/>
    <w:rsid w:val="00E10B13"/>
    <w:rsid w:val="00E1114E"/>
    <w:rsid w:val="00E11234"/>
    <w:rsid w:val="00E11418"/>
    <w:rsid w:val="00E117EC"/>
    <w:rsid w:val="00E11A80"/>
    <w:rsid w:val="00E1290A"/>
    <w:rsid w:val="00E12FAC"/>
    <w:rsid w:val="00E13F8B"/>
    <w:rsid w:val="00E1416D"/>
    <w:rsid w:val="00E143E6"/>
    <w:rsid w:val="00E14764"/>
    <w:rsid w:val="00E14C7A"/>
    <w:rsid w:val="00E164D7"/>
    <w:rsid w:val="00E16A93"/>
    <w:rsid w:val="00E16F0E"/>
    <w:rsid w:val="00E174F3"/>
    <w:rsid w:val="00E17C21"/>
    <w:rsid w:val="00E2002A"/>
    <w:rsid w:val="00E20068"/>
    <w:rsid w:val="00E20837"/>
    <w:rsid w:val="00E20C08"/>
    <w:rsid w:val="00E20CE5"/>
    <w:rsid w:val="00E21972"/>
    <w:rsid w:val="00E21D7F"/>
    <w:rsid w:val="00E22781"/>
    <w:rsid w:val="00E22EEE"/>
    <w:rsid w:val="00E2371F"/>
    <w:rsid w:val="00E2390D"/>
    <w:rsid w:val="00E23E13"/>
    <w:rsid w:val="00E2425E"/>
    <w:rsid w:val="00E25046"/>
    <w:rsid w:val="00E25FF6"/>
    <w:rsid w:val="00E26032"/>
    <w:rsid w:val="00E26224"/>
    <w:rsid w:val="00E26D43"/>
    <w:rsid w:val="00E3094F"/>
    <w:rsid w:val="00E3150A"/>
    <w:rsid w:val="00E31701"/>
    <w:rsid w:val="00E318C4"/>
    <w:rsid w:val="00E31B5D"/>
    <w:rsid w:val="00E325C3"/>
    <w:rsid w:val="00E331BA"/>
    <w:rsid w:val="00E332B6"/>
    <w:rsid w:val="00E33888"/>
    <w:rsid w:val="00E3439C"/>
    <w:rsid w:val="00E356E0"/>
    <w:rsid w:val="00E35A63"/>
    <w:rsid w:val="00E360D7"/>
    <w:rsid w:val="00E36DE9"/>
    <w:rsid w:val="00E36EAF"/>
    <w:rsid w:val="00E3720B"/>
    <w:rsid w:val="00E375F7"/>
    <w:rsid w:val="00E400B0"/>
    <w:rsid w:val="00E400C5"/>
    <w:rsid w:val="00E41028"/>
    <w:rsid w:val="00E41BDA"/>
    <w:rsid w:val="00E41D30"/>
    <w:rsid w:val="00E41D87"/>
    <w:rsid w:val="00E42CA6"/>
    <w:rsid w:val="00E433A7"/>
    <w:rsid w:val="00E43643"/>
    <w:rsid w:val="00E43FDA"/>
    <w:rsid w:val="00E43FED"/>
    <w:rsid w:val="00E451D5"/>
    <w:rsid w:val="00E456DB"/>
    <w:rsid w:val="00E45BA6"/>
    <w:rsid w:val="00E45EFE"/>
    <w:rsid w:val="00E45F6A"/>
    <w:rsid w:val="00E45FC8"/>
    <w:rsid w:val="00E468AB"/>
    <w:rsid w:val="00E46929"/>
    <w:rsid w:val="00E46B6D"/>
    <w:rsid w:val="00E474CC"/>
    <w:rsid w:val="00E4781A"/>
    <w:rsid w:val="00E47EDD"/>
    <w:rsid w:val="00E50453"/>
    <w:rsid w:val="00E5107A"/>
    <w:rsid w:val="00E51366"/>
    <w:rsid w:val="00E516AE"/>
    <w:rsid w:val="00E518CD"/>
    <w:rsid w:val="00E51B8F"/>
    <w:rsid w:val="00E51CBC"/>
    <w:rsid w:val="00E51D7C"/>
    <w:rsid w:val="00E53228"/>
    <w:rsid w:val="00E53332"/>
    <w:rsid w:val="00E53C3A"/>
    <w:rsid w:val="00E53C3B"/>
    <w:rsid w:val="00E53FAF"/>
    <w:rsid w:val="00E54130"/>
    <w:rsid w:val="00E5522E"/>
    <w:rsid w:val="00E55E31"/>
    <w:rsid w:val="00E566B1"/>
    <w:rsid w:val="00E56C0E"/>
    <w:rsid w:val="00E576C3"/>
    <w:rsid w:val="00E57A68"/>
    <w:rsid w:val="00E600D7"/>
    <w:rsid w:val="00E60478"/>
    <w:rsid w:val="00E6149C"/>
    <w:rsid w:val="00E61C4D"/>
    <w:rsid w:val="00E622D0"/>
    <w:rsid w:val="00E623A7"/>
    <w:rsid w:val="00E6357C"/>
    <w:rsid w:val="00E63826"/>
    <w:rsid w:val="00E63A58"/>
    <w:rsid w:val="00E644FE"/>
    <w:rsid w:val="00E650DD"/>
    <w:rsid w:val="00E652C8"/>
    <w:rsid w:val="00E652D4"/>
    <w:rsid w:val="00E65492"/>
    <w:rsid w:val="00E65752"/>
    <w:rsid w:val="00E65835"/>
    <w:rsid w:val="00E65B1A"/>
    <w:rsid w:val="00E661F4"/>
    <w:rsid w:val="00E705C7"/>
    <w:rsid w:val="00E714BF"/>
    <w:rsid w:val="00E7190B"/>
    <w:rsid w:val="00E71A7F"/>
    <w:rsid w:val="00E71F71"/>
    <w:rsid w:val="00E721B2"/>
    <w:rsid w:val="00E72631"/>
    <w:rsid w:val="00E72936"/>
    <w:rsid w:val="00E73E67"/>
    <w:rsid w:val="00E74074"/>
    <w:rsid w:val="00E741F0"/>
    <w:rsid w:val="00E7422A"/>
    <w:rsid w:val="00E7447B"/>
    <w:rsid w:val="00E744CF"/>
    <w:rsid w:val="00E749A6"/>
    <w:rsid w:val="00E74A55"/>
    <w:rsid w:val="00E7527E"/>
    <w:rsid w:val="00E758B5"/>
    <w:rsid w:val="00E761B3"/>
    <w:rsid w:val="00E774DC"/>
    <w:rsid w:val="00E807E1"/>
    <w:rsid w:val="00E80A75"/>
    <w:rsid w:val="00E80B9F"/>
    <w:rsid w:val="00E80D93"/>
    <w:rsid w:val="00E82749"/>
    <w:rsid w:val="00E82C63"/>
    <w:rsid w:val="00E82CF7"/>
    <w:rsid w:val="00E82E72"/>
    <w:rsid w:val="00E8314A"/>
    <w:rsid w:val="00E83916"/>
    <w:rsid w:val="00E84384"/>
    <w:rsid w:val="00E84533"/>
    <w:rsid w:val="00E847F7"/>
    <w:rsid w:val="00E8494F"/>
    <w:rsid w:val="00E84B09"/>
    <w:rsid w:val="00E84ECF"/>
    <w:rsid w:val="00E85522"/>
    <w:rsid w:val="00E85879"/>
    <w:rsid w:val="00E86AC9"/>
    <w:rsid w:val="00E86D1A"/>
    <w:rsid w:val="00E90035"/>
    <w:rsid w:val="00E900A6"/>
    <w:rsid w:val="00E9070E"/>
    <w:rsid w:val="00E90784"/>
    <w:rsid w:val="00E9084C"/>
    <w:rsid w:val="00E90D97"/>
    <w:rsid w:val="00E9139E"/>
    <w:rsid w:val="00E918E4"/>
    <w:rsid w:val="00E91BBB"/>
    <w:rsid w:val="00E92271"/>
    <w:rsid w:val="00E92BB5"/>
    <w:rsid w:val="00E92F9B"/>
    <w:rsid w:val="00E9363A"/>
    <w:rsid w:val="00E939F0"/>
    <w:rsid w:val="00E94FB0"/>
    <w:rsid w:val="00E95278"/>
    <w:rsid w:val="00E95476"/>
    <w:rsid w:val="00E95841"/>
    <w:rsid w:val="00E95F98"/>
    <w:rsid w:val="00E962F2"/>
    <w:rsid w:val="00E969BD"/>
    <w:rsid w:val="00E96BA9"/>
    <w:rsid w:val="00E9796A"/>
    <w:rsid w:val="00EA0683"/>
    <w:rsid w:val="00EA072A"/>
    <w:rsid w:val="00EA2105"/>
    <w:rsid w:val="00EA2FF7"/>
    <w:rsid w:val="00EA3827"/>
    <w:rsid w:val="00EA4242"/>
    <w:rsid w:val="00EA51F7"/>
    <w:rsid w:val="00EA569F"/>
    <w:rsid w:val="00EA6037"/>
    <w:rsid w:val="00EA62B0"/>
    <w:rsid w:val="00EA6B12"/>
    <w:rsid w:val="00EA7CB4"/>
    <w:rsid w:val="00EB0836"/>
    <w:rsid w:val="00EB0957"/>
    <w:rsid w:val="00EB1293"/>
    <w:rsid w:val="00EB12CE"/>
    <w:rsid w:val="00EB1A67"/>
    <w:rsid w:val="00EB21C3"/>
    <w:rsid w:val="00EB22DC"/>
    <w:rsid w:val="00EB2DC3"/>
    <w:rsid w:val="00EB3A24"/>
    <w:rsid w:val="00EB4824"/>
    <w:rsid w:val="00EB4BA9"/>
    <w:rsid w:val="00EB5A96"/>
    <w:rsid w:val="00EB5B0B"/>
    <w:rsid w:val="00EB6B00"/>
    <w:rsid w:val="00EB7FE6"/>
    <w:rsid w:val="00EC014C"/>
    <w:rsid w:val="00EC0166"/>
    <w:rsid w:val="00EC01FF"/>
    <w:rsid w:val="00EC09C7"/>
    <w:rsid w:val="00EC0B8B"/>
    <w:rsid w:val="00EC0F79"/>
    <w:rsid w:val="00EC19E1"/>
    <w:rsid w:val="00EC2686"/>
    <w:rsid w:val="00EC26A2"/>
    <w:rsid w:val="00EC2BA2"/>
    <w:rsid w:val="00EC3304"/>
    <w:rsid w:val="00EC3367"/>
    <w:rsid w:val="00EC3708"/>
    <w:rsid w:val="00EC4B22"/>
    <w:rsid w:val="00EC5167"/>
    <w:rsid w:val="00EC54E5"/>
    <w:rsid w:val="00EC579E"/>
    <w:rsid w:val="00EC5A0E"/>
    <w:rsid w:val="00EC7990"/>
    <w:rsid w:val="00ED0B1F"/>
    <w:rsid w:val="00ED16B6"/>
    <w:rsid w:val="00ED185C"/>
    <w:rsid w:val="00ED1B38"/>
    <w:rsid w:val="00ED1F37"/>
    <w:rsid w:val="00ED1FBE"/>
    <w:rsid w:val="00ED22AC"/>
    <w:rsid w:val="00ED22AD"/>
    <w:rsid w:val="00ED2783"/>
    <w:rsid w:val="00ED3457"/>
    <w:rsid w:val="00ED3AF5"/>
    <w:rsid w:val="00ED3F2C"/>
    <w:rsid w:val="00ED3F91"/>
    <w:rsid w:val="00ED4729"/>
    <w:rsid w:val="00ED50D9"/>
    <w:rsid w:val="00ED5125"/>
    <w:rsid w:val="00ED5614"/>
    <w:rsid w:val="00ED58BE"/>
    <w:rsid w:val="00ED5B78"/>
    <w:rsid w:val="00ED6BFB"/>
    <w:rsid w:val="00EE06FF"/>
    <w:rsid w:val="00EE111C"/>
    <w:rsid w:val="00EE1283"/>
    <w:rsid w:val="00EE2244"/>
    <w:rsid w:val="00EE24DD"/>
    <w:rsid w:val="00EE2F48"/>
    <w:rsid w:val="00EE37F8"/>
    <w:rsid w:val="00EE3DE6"/>
    <w:rsid w:val="00EE3EF9"/>
    <w:rsid w:val="00EE43CD"/>
    <w:rsid w:val="00EE46C8"/>
    <w:rsid w:val="00EE4725"/>
    <w:rsid w:val="00EE5340"/>
    <w:rsid w:val="00EE7623"/>
    <w:rsid w:val="00EF0004"/>
    <w:rsid w:val="00EF02DC"/>
    <w:rsid w:val="00EF0A83"/>
    <w:rsid w:val="00EF15B7"/>
    <w:rsid w:val="00EF1924"/>
    <w:rsid w:val="00EF1FDF"/>
    <w:rsid w:val="00EF2000"/>
    <w:rsid w:val="00EF2A24"/>
    <w:rsid w:val="00EF3520"/>
    <w:rsid w:val="00EF3563"/>
    <w:rsid w:val="00EF38AE"/>
    <w:rsid w:val="00EF481A"/>
    <w:rsid w:val="00EF4CBE"/>
    <w:rsid w:val="00EF549C"/>
    <w:rsid w:val="00EF67AE"/>
    <w:rsid w:val="00EF7112"/>
    <w:rsid w:val="00EF77DF"/>
    <w:rsid w:val="00F00B25"/>
    <w:rsid w:val="00F01262"/>
    <w:rsid w:val="00F020C4"/>
    <w:rsid w:val="00F034B1"/>
    <w:rsid w:val="00F03A9D"/>
    <w:rsid w:val="00F047F0"/>
    <w:rsid w:val="00F04B41"/>
    <w:rsid w:val="00F05453"/>
    <w:rsid w:val="00F05BB4"/>
    <w:rsid w:val="00F0607C"/>
    <w:rsid w:val="00F06DC1"/>
    <w:rsid w:val="00F07CFF"/>
    <w:rsid w:val="00F108DD"/>
    <w:rsid w:val="00F113B2"/>
    <w:rsid w:val="00F1201B"/>
    <w:rsid w:val="00F1268C"/>
    <w:rsid w:val="00F12F51"/>
    <w:rsid w:val="00F1306F"/>
    <w:rsid w:val="00F13118"/>
    <w:rsid w:val="00F13287"/>
    <w:rsid w:val="00F1343C"/>
    <w:rsid w:val="00F13ADB"/>
    <w:rsid w:val="00F13CB9"/>
    <w:rsid w:val="00F140F4"/>
    <w:rsid w:val="00F14348"/>
    <w:rsid w:val="00F14379"/>
    <w:rsid w:val="00F15B2A"/>
    <w:rsid w:val="00F15C50"/>
    <w:rsid w:val="00F15E10"/>
    <w:rsid w:val="00F167EF"/>
    <w:rsid w:val="00F16B9C"/>
    <w:rsid w:val="00F171F3"/>
    <w:rsid w:val="00F17866"/>
    <w:rsid w:val="00F17C33"/>
    <w:rsid w:val="00F17D2D"/>
    <w:rsid w:val="00F21325"/>
    <w:rsid w:val="00F21615"/>
    <w:rsid w:val="00F219FD"/>
    <w:rsid w:val="00F21AA3"/>
    <w:rsid w:val="00F21DDB"/>
    <w:rsid w:val="00F2219F"/>
    <w:rsid w:val="00F23B78"/>
    <w:rsid w:val="00F245DD"/>
    <w:rsid w:val="00F26444"/>
    <w:rsid w:val="00F26738"/>
    <w:rsid w:val="00F276BE"/>
    <w:rsid w:val="00F30B84"/>
    <w:rsid w:val="00F3149E"/>
    <w:rsid w:val="00F318C4"/>
    <w:rsid w:val="00F323B1"/>
    <w:rsid w:val="00F3277F"/>
    <w:rsid w:val="00F32CE7"/>
    <w:rsid w:val="00F33342"/>
    <w:rsid w:val="00F33840"/>
    <w:rsid w:val="00F33D97"/>
    <w:rsid w:val="00F34175"/>
    <w:rsid w:val="00F3572E"/>
    <w:rsid w:val="00F35A83"/>
    <w:rsid w:val="00F35E65"/>
    <w:rsid w:val="00F35EC6"/>
    <w:rsid w:val="00F360AF"/>
    <w:rsid w:val="00F3656C"/>
    <w:rsid w:val="00F36E52"/>
    <w:rsid w:val="00F370A5"/>
    <w:rsid w:val="00F371D9"/>
    <w:rsid w:val="00F37FA7"/>
    <w:rsid w:val="00F415A2"/>
    <w:rsid w:val="00F41E8E"/>
    <w:rsid w:val="00F41EE0"/>
    <w:rsid w:val="00F423D8"/>
    <w:rsid w:val="00F42A65"/>
    <w:rsid w:val="00F42A71"/>
    <w:rsid w:val="00F42F45"/>
    <w:rsid w:val="00F43787"/>
    <w:rsid w:val="00F441BC"/>
    <w:rsid w:val="00F44FCA"/>
    <w:rsid w:val="00F4559E"/>
    <w:rsid w:val="00F45991"/>
    <w:rsid w:val="00F45BA3"/>
    <w:rsid w:val="00F45CE5"/>
    <w:rsid w:val="00F45DA5"/>
    <w:rsid w:val="00F466DC"/>
    <w:rsid w:val="00F467B1"/>
    <w:rsid w:val="00F468CB"/>
    <w:rsid w:val="00F474E5"/>
    <w:rsid w:val="00F4760E"/>
    <w:rsid w:val="00F4767C"/>
    <w:rsid w:val="00F4775C"/>
    <w:rsid w:val="00F47A1B"/>
    <w:rsid w:val="00F47B9D"/>
    <w:rsid w:val="00F505DD"/>
    <w:rsid w:val="00F50F44"/>
    <w:rsid w:val="00F51F90"/>
    <w:rsid w:val="00F524F8"/>
    <w:rsid w:val="00F53AB3"/>
    <w:rsid w:val="00F53B73"/>
    <w:rsid w:val="00F548FC"/>
    <w:rsid w:val="00F562E4"/>
    <w:rsid w:val="00F567B9"/>
    <w:rsid w:val="00F57871"/>
    <w:rsid w:val="00F60B0B"/>
    <w:rsid w:val="00F60C55"/>
    <w:rsid w:val="00F60F5A"/>
    <w:rsid w:val="00F61BE2"/>
    <w:rsid w:val="00F63385"/>
    <w:rsid w:val="00F63C0C"/>
    <w:rsid w:val="00F63DC2"/>
    <w:rsid w:val="00F64FDA"/>
    <w:rsid w:val="00F65069"/>
    <w:rsid w:val="00F652C1"/>
    <w:rsid w:val="00F66C3F"/>
    <w:rsid w:val="00F66CEF"/>
    <w:rsid w:val="00F66DC9"/>
    <w:rsid w:val="00F66E56"/>
    <w:rsid w:val="00F67957"/>
    <w:rsid w:val="00F7023A"/>
    <w:rsid w:val="00F70A19"/>
    <w:rsid w:val="00F70E82"/>
    <w:rsid w:val="00F71636"/>
    <w:rsid w:val="00F72E97"/>
    <w:rsid w:val="00F732B5"/>
    <w:rsid w:val="00F733CC"/>
    <w:rsid w:val="00F73CAA"/>
    <w:rsid w:val="00F73CC7"/>
    <w:rsid w:val="00F75357"/>
    <w:rsid w:val="00F75E65"/>
    <w:rsid w:val="00F75EF7"/>
    <w:rsid w:val="00F76984"/>
    <w:rsid w:val="00F77086"/>
    <w:rsid w:val="00F772A1"/>
    <w:rsid w:val="00F77917"/>
    <w:rsid w:val="00F80A7B"/>
    <w:rsid w:val="00F81245"/>
    <w:rsid w:val="00F81255"/>
    <w:rsid w:val="00F82206"/>
    <w:rsid w:val="00F831C6"/>
    <w:rsid w:val="00F839CE"/>
    <w:rsid w:val="00F843A0"/>
    <w:rsid w:val="00F84867"/>
    <w:rsid w:val="00F84A50"/>
    <w:rsid w:val="00F850F5"/>
    <w:rsid w:val="00F85895"/>
    <w:rsid w:val="00F86365"/>
    <w:rsid w:val="00F86E22"/>
    <w:rsid w:val="00F8733E"/>
    <w:rsid w:val="00F87409"/>
    <w:rsid w:val="00F8795D"/>
    <w:rsid w:val="00F87BDA"/>
    <w:rsid w:val="00F902D3"/>
    <w:rsid w:val="00F90474"/>
    <w:rsid w:val="00F90EFB"/>
    <w:rsid w:val="00F9116C"/>
    <w:rsid w:val="00F914AD"/>
    <w:rsid w:val="00F91F3B"/>
    <w:rsid w:val="00F92143"/>
    <w:rsid w:val="00F92B13"/>
    <w:rsid w:val="00F9405B"/>
    <w:rsid w:val="00F9417A"/>
    <w:rsid w:val="00F95AC5"/>
    <w:rsid w:val="00F95EEA"/>
    <w:rsid w:val="00F973CD"/>
    <w:rsid w:val="00F97775"/>
    <w:rsid w:val="00FA01C2"/>
    <w:rsid w:val="00FA08FB"/>
    <w:rsid w:val="00FA0EAD"/>
    <w:rsid w:val="00FA1C0F"/>
    <w:rsid w:val="00FA1EC8"/>
    <w:rsid w:val="00FA2697"/>
    <w:rsid w:val="00FA26E2"/>
    <w:rsid w:val="00FA2859"/>
    <w:rsid w:val="00FA2921"/>
    <w:rsid w:val="00FA2B5F"/>
    <w:rsid w:val="00FA36D1"/>
    <w:rsid w:val="00FA384F"/>
    <w:rsid w:val="00FA38C6"/>
    <w:rsid w:val="00FA3F67"/>
    <w:rsid w:val="00FA4306"/>
    <w:rsid w:val="00FA451B"/>
    <w:rsid w:val="00FA46A7"/>
    <w:rsid w:val="00FA4881"/>
    <w:rsid w:val="00FA4CBD"/>
    <w:rsid w:val="00FA5ED0"/>
    <w:rsid w:val="00FA63BD"/>
    <w:rsid w:val="00FA671F"/>
    <w:rsid w:val="00FA77D4"/>
    <w:rsid w:val="00FA7826"/>
    <w:rsid w:val="00FA7865"/>
    <w:rsid w:val="00FA7BC6"/>
    <w:rsid w:val="00FB18AB"/>
    <w:rsid w:val="00FB1BF3"/>
    <w:rsid w:val="00FB1BFF"/>
    <w:rsid w:val="00FB1FE9"/>
    <w:rsid w:val="00FB201C"/>
    <w:rsid w:val="00FB26D0"/>
    <w:rsid w:val="00FB3884"/>
    <w:rsid w:val="00FB47AE"/>
    <w:rsid w:val="00FB4908"/>
    <w:rsid w:val="00FB4B40"/>
    <w:rsid w:val="00FB4D62"/>
    <w:rsid w:val="00FB4EED"/>
    <w:rsid w:val="00FB674E"/>
    <w:rsid w:val="00FB676D"/>
    <w:rsid w:val="00FB7485"/>
    <w:rsid w:val="00FB74C5"/>
    <w:rsid w:val="00FC05B3"/>
    <w:rsid w:val="00FC0E7C"/>
    <w:rsid w:val="00FC0F23"/>
    <w:rsid w:val="00FC1AD9"/>
    <w:rsid w:val="00FC1C74"/>
    <w:rsid w:val="00FC22E2"/>
    <w:rsid w:val="00FC2E48"/>
    <w:rsid w:val="00FC39C3"/>
    <w:rsid w:val="00FC42A1"/>
    <w:rsid w:val="00FC49DC"/>
    <w:rsid w:val="00FC4F97"/>
    <w:rsid w:val="00FC5842"/>
    <w:rsid w:val="00FC64FE"/>
    <w:rsid w:val="00FC653F"/>
    <w:rsid w:val="00FC689F"/>
    <w:rsid w:val="00FC6D39"/>
    <w:rsid w:val="00FC6ED0"/>
    <w:rsid w:val="00FC72E8"/>
    <w:rsid w:val="00FC77F7"/>
    <w:rsid w:val="00FC7A1E"/>
    <w:rsid w:val="00FD01F2"/>
    <w:rsid w:val="00FD05A4"/>
    <w:rsid w:val="00FD08C7"/>
    <w:rsid w:val="00FD1E17"/>
    <w:rsid w:val="00FD3385"/>
    <w:rsid w:val="00FD34CD"/>
    <w:rsid w:val="00FD3718"/>
    <w:rsid w:val="00FD3FBA"/>
    <w:rsid w:val="00FD44DD"/>
    <w:rsid w:val="00FD4CE5"/>
    <w:rsid w:val="00FD5518"/>
    <w:rsid w:val="00FD623A"/>
    <w:rsid w:val="00FD66E9"/>
    <w:rsid w:val="00FD6F4E"/>
    <w:rsid w:val="00FD7218"/>
    <w:rsid w:val="00FD7F79"/>
    <w:rsid w:val="00FE0041"/>
    <w:rsid w:val="00FE097D"/>
    <w:rsid w:val="00FE155E"/>
    <w:rsid w:val="00FE187A"/>
    <w:rsid w:val="00FE1E99"/>
    <w:rsid w:val="00FE1EF2"/>
    <w:rsid w:val="00FE26CF"/>
    <w:rsid w:val="00FE29E4"/>
    <w:rsid w:val="00FE36CE"/>
    <w:rsid w:val="00FE38D0"/>
    <w:rsid w:val="00FE3E5C"/>
    <w:rsid w:val="00FE40C4"/>
    <w:rsid w:val="00FE6134"/>
    <w:rsid w:val="00FE69FF"/>
    <w:rsid w:val="00FE6A62"/>
    <w:rsid w:val="00FE78F0"/>
    <w:rsid w:val="00FE78FC"/>
    <w:rsid w:val="00FE7C6E"/>
    <w:rsid w:val="00FF0B71"/>
    <w:rsid w:val="00FF1F5D"/>
    <w:rsid w:val="00FF21F5"/>
    <w:rsid w:val="00FF26EF"/>
    <w:rsid w:val="00FF2DD2"/>
    <w:rsid w:val="00FF33C6"/>
    <w:rsid w:val="00FF3C69"/>
    <w:rsid w:val="00FF3E7C"/>
    <w:rsid w:val="00FF4E18"/>
    <w:rsid w:val="00FF711D"/>
    <w:rsid w:val="00FF74A4"/>
    <w:rsid w:val="00FF7560"/>
    <w:rsid w:val="00FF78E8"/>
    <w:rsid w:val="016267D9"/>
    <w:rsid w:val="0186B494"/>
    <w:rsid w:val="03AEADA0"/>
    <w:rsid w:val="03EED6B1"/>
    <w:rsid w:val="0442D30B"/>
    <w:rsid w:val="054F7453"/>
    <w:rsid w:val="05BA0C27"/>
    <w:rsid w:val="0608DFD3"/>
    <w:rsid w:val="0638753C"/>
    <w:rsid w:val="06CC3613"/>
    <w:rsid w:val="09056799"/>
    <w:rsid w:val="0A0EAB52"/>
    <w:rsid w:val="0A28E44B"/>
    <w:rsid w:val="0A3CAED7"/>
    <w:rsid w:val="0DFB74E7"/>
    <w:rsid w:val="0DFCF45D"/>
    <w:rsid w:val="0EC8D247"/>
    <w:rsid w:val="0F36EF08"/>
    <w:rsid w:val="107655E4"/>
    <w:rsid w:val="10C703B3"/>
    <w:rsid w:val="1118D08B"/>
    <w:rsid w:val="11B5CC6F"/>
    <w:rsid w:val="12B9E72E"/>
    <w:rsid w:val="142A3995"/>
    <w:rsid w:val="1598463F"/>
    <w:rsid w:val="1883CCC3"/>
    <w:rsid w:val="1AB20D62"/>
    <w:rsid w:val="1B3CB955"/>
    <w:rsid w:val="1B497440"/>
    <w:rsid w:val="1C3E3E8F"/>
    <w:rsid w:val="1C8CA538"/>
    <w:rsid w:val="1CAF35AF"/>
    <w:rsid w:val="1D0FF97D"/>
    <w:rsid w:val="1D73609F"/>
    <w:rsid w:val="208A0364"/>
    <w:rsid w:val="20B476B4"/>
    <w:rsid w:val="21A2EF5E"/>
    <w:rsid w:val="22002A4B"/>
    <w:rsid w:val="225476F0"/>
    <w:rsid w:val="22CCABB7"/>
    <w:rsid w:val="24EA5584"/>
    <w:rsid w:val="25816AB0"/>
    <w:rsid w:val="25A2BE9D"/>
    <w:rsid w:val="25CF32C0"/>
    <w:rsid w:val="26C84FFA"/>
    <w:rsid w:val="2732F5F2"/>
    <w:rsid w:val="27B9C121"/>
    <w:rsid w:val="2A312FE1"/>
    <w:rsid w:val="2A4D8B44"/>
    <w:rsid w:val="2AE747E8"/>
    <w:rsid w:val="2B44B109"/>
    <w:rsid w:val="2B695BB4"/>
    <w:rsid w:val="2BD19CDA"/>
    <w:rsid w:val="2BF486FC"/>
    <w:rsid w:val="2C941D26"/>
    <w:rsid w:val="2E57B9FB"/>
    <w:rsid w:val="2EF4E650"/>
    <w:rsid w:val="2F8E88FD"/>
    <w:rsid w:val="30237527"/>
    <w:rsid w:val="31351B6D"/>
    <w:rsid w:val="33044B98"/>
    <w:rsid w:val="330786BF"/>
    <w:rsid w:val="33C8A2F8"/>
    <w:rsid w:val="34E2D0AC"/>
    <w:rsid w:val="358CC60C"/>
    <w:rsid w:val="35FB54EE"/>
    <w:rsid w:val="36EF43FC"/>
    <w:rsid w:val="37FFC20D"/>
    <w:rsid w:val="38361B6C"/>
    <w:rsid w:val="38C79F80"/>
    <w:rsid w:val="3957E462"/>
    <w:rsid w:val="3A1C04C8"/>
    <w:rsid w:val="3B05B5AD"/>
    <w:rsid w:val="3CF3B8CC"/>
    <w:rsid w:val="3DF7BFF7"/>
    <w:rsid w:val="3F299BB0"/>
    <w:rsid w:val="3FC0B731"/>
    <w:rsid w:val="3FCD5F4A"/>
    <w:rsid w:val="3FF88CCB"/>
    <w:rsid w:val="405FB726"/>
    <w:rsid w:val="416A45B2"/>
    <w:rsid w:val="42200C44"/>
    <w:rsid w:val="43D2F5AB"/>
    <w:rsid w:val="44472D28"/>
    <w:rsid w:val="4479D540"/>
    <w:rsid w:val="44CD2246"/>
    <w:rsid w:val="456E6234"/>
    <w:rsid w:val="467D0CC4"/>
    <w:rsid w:val="476CE5EA"/>
    <w:rsid w:val="488C949B"/>
    <w:rsid w:val="491DB88C"/>
    <w:rsid w:val="499A7AF6"/>
    <w:rsid w:val="4AA684BB"/>
    <w:rsid w:val="4AF30E3F"/>
    <w:rsid w:val="4BA86F88"/>
    <w:rsid w:val="4C6B1A03"/>
    <w:rsid w:val="4C9D87FA"/>
    <w:rsid w:val="4CC15183"/>
    <w:rsid w:val="4E73C514"/>
    <w:rsid w:val="4F37853D"/>
    <w:rsid w:val="51524E1A"/>
    <w:rsid w:val="5184AD40"/>
    <w:rsid w:val="52C99EE9"/>
    <w:rsid w:val="54F16800"/>
    <w:rsid w:val="550CBE5F"/>
    <w:rsid w:val="55304127"/>
    <w:rsid w:val="5601603D"/>
    <w:rsid w:val="5619682A"/>
    <w:rsid w:val="587C7C46"/>
    <w:rsid w:val="587F0AA9"/>
    <w:rsid w:val="5AEE4E08"/>
    <w:rsid w:val="5D963167"/>
    <w:rsid w:val="5DBF8ACD"/>
    <w:rsid w:val="5E53C67B"/>
    <w:rsid w:val="5E6EE640"/>
    <w:rsid w:val="60CBED35"/>
    <w:rsid w:val="6391E639"/>
    <w:rsid w:val="63B93689"/>
    <w:rsid w:val="64033A72"/>
    <w:rsid w:val="655C999B"/>
    <w:rsid w:val="658A7616"/>
    <w:rsid w:val="65C5A6B2"/>
    <w:rsid w:val="669C91E6"/>
    <w:rsid w:val="66A428C7"/>
    <w:rsid w:val="6852B54F"/>
    <w:rsid w:val="69537746"/>
    <w:rsid w:val="6D0DC805"/>
    <w:rsid w:val="6D620A5C"/>
    <w:rsid w:val="6DA260F0"/>
    <w:rsid w:val="6EBC132B"/>
    <w:rsid w:val="7329DB70"/>
    <w:rsid w:val="742AF809"/>
    <w:rsid w:val="743FC7A4"/>
    <w:rsid w:val="75233D31"/>
    <w:rsid w:val="760B4052"/>
    <w:rsid w:val="761F8F48"/>
    <w:rsid w:val="76F684B0"/>
    <w:rsid w:val="7710E530"/>
    <w:rsid w:val="77D3A6A1"/>
    <w:rsid w:val="7875A9C6"/>
    <w:rsid w:val="78F2BFBB"/>
    <w:rsid w:val="79B74ECD"/>
    <w:rsid w:val="7B460EC8"/>
    <w:rsid w:val="7C2283E9"/>
    <w:rsid w:val="7C31255A"/>
    <w:rsid w:val="7CC65C62"/>
    <w:rsid w:val="7CCA0C77"/>
    <w:rsid w:val="7CE75D1B"/>
    <w:rsid w:val="7D570729"/>
    <w:rsid w:val="7D778E4D"/>
    <w:rsid w:val="7F3A035F"/>
    <w:rsid w:val="7FB8C78B"/>
    <w:rsid w:val="7FCADE6C"/>
  </w:rsids>
  <m:mathPr>
    <m:mathFont m:val="Cambria Math"/>
    <m:brkBin m:val="before"/>
    <m:brkBinSub m:val="--"/>
    <m:smallFrac/>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589A88"/>
  <w15:docId w15:val="{BE93DD45-166E-4967-B963-DAB2E0332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507D7"/>
    <w:rPr>
      <w:sz w:val="24"/>
      <w:szCs w:val="24"/>
    </w:rPr>
  </w:style>
  <w:style w:type="paragraph" w:styleId="Kop1">
    <w:name w:val="heading 1"/>
    <w:basedOn w:val="Standaard"/>
    <w:next w:val="Standaard"/>
    <w:qFormat/>
    <w:rsid w:val="00F31E84"/>
    <w:pPr>
      <w:widowControl w:val="0"/>
      <w:tabs>
        <w:tab w:val="left" w:pos="567"/>
      </w:tabs>
      <w:spacing w:line="360" w:lineRule="exact"/>
      <w:outlineLvl w:val="0"/>
    </w:pPr>
    <w:rPr>
      <w:b/>
      <w:kern w:val="28"/>
      <w:szCs w:val="20"/>
      <w:u w:val="single"/>
      <w:lang w:val="en-GB"/>
    </w:rPr>
  </w:style>
  <w:style w:type="paragraph" w:styleId="Kop2">
    <w:name w:val="heading 2"/>
    <w:basedOn w:val="Standaard"/>
    <w:next w:val="Standaard"/>
    <w:link w:val="Kop2Char"/>
    <w:uiPriority w:val="99"/>
    <w:qFormat/>
    <w:rsid w:val="00F31E84"/>
    <w:pPr>
      <w:widowControl w:val="0"/>
      <w:tabs>
        <w:tab w:val="left" w:pos="567"/>
      </w:tabs>
      <w:spacing w:line="360" w:lineRule="exact"/>
      <w:ind w:left="567" w:hanging="567"/>
      <w:jc w:val="both"/>
      <w:outlineLvl w:val="1"/>
    </w:pPr>
    <w:rPr>
      <w:kern w:val="28"/>
      <w:szCs w:val="20"/>
      <w:lang w:val="en-GB"/>
    </w:rPr>
  </w:style>
  <w:style w:type="paragraph" w:styleId="Kop3">
    <w:name w:val="heading 3"/>
    <w:basedOn w:val="Standaard"/>
    <w:next w:val="Standaard"/>
    <w:qFormat/>
    <w:rsid w:val="00F31E84"/>
    <w:pPr>
      <w:widowControl w:val="0"/>
      <w:tabs>
        <w:tab w:val="left" w:pos="567"/>
      </w:tabs>
      <w:spacing w:line="360" w:lineRule="exact"/>
      <w:ind w:left="567" w:hanging="567"/>
      <w:jc w:val="both"/>
      <w:outlineLvl w:val="2"/>
    </w:pPr>
    <w:rPr>
      <w:kern w:val="28"/>
      <w:szCs w:val="20"/>
      <w:lang w:val="en-GB"/>
    </w:rPr>
  </w:style>
  <w:style w:type="paragraph" w:styleId="Kop4">
    <w:name w:val="heading 4"/>
    <w:basedOn w:val="Standaard"/>
    <w:next w:val="Standaard"/>
    <w:qFormat/>
    <w:rsid w:val="00F31E84"/>
    <w:pPr>
      <w:widowControl w:val="0"/>
      <w:tabs>
        <w:tab w:val="left" w:pos="567"/>
      </w:tabs>
      <w:spacing w:line="360" w:lineRule="exact"/>
      <w:ind w:left="851" w:hanging="851"/>
      <w:jc w:val="both"/>
      <w:outlineLvl w:val="3"/>
    </w:pPr>
    <w:rPr>
      <w:kern w:val="28"/>
      <w:szCs w:val="20"/>
      <w:lang w:val="en-GB"/>
    </w:rPr>
  </w:style>
  <w:style w:type="paragraph" w:styleId="Kop5">
    <w:name w:val="heading 5"/>
    <w:basedOn w:val="Standaard"/>
    <w:next w:val="Standaard"/>
    <w:qFormat/>
    <w:rsid w:val="00F31E84"/>
    <w:pPr>
      <w:widowControl w:val="0"/>
      <w:tabs>
        <w:tab w:val="left" w:pos="567"/>
      </w:tabs>
      <w:spacing w:before="240" w:after="60" w:line="360" w:lineRule="exact"/>
      <w:jc w:val="both"/>
      <w:outlineLvl w:val="4"/>
    </w:pPr>
    <w:rPr>
      <w:rFonts w:ascii="Arial" w:hAnsi="Arial"/>
      <w:kern w:val="28"/>
      <w:sz w:val="22"/>
      <w:szCs w:val="20"/>
      <w:lang w:val="en-GB"/>
    </w:rPr>
  </w:style>
  <w:style w:type="paragraph" w:styleId="Kop6">
    <w:name w:val="heading 6"/>
    <w:basedOn w:val="Standaard"/>
    <w:next w:val="Standaard"/>
    <w:qFormat/>
    <w:rsid w:val="00F31E84"/>
    <w:pPr>
      <w:widowControl w:val="0"/>
      <w:tabs>
        <w:tab w:val="left" w:pos="567"/>
      </w:tabs>
      <w:spacing w:before="240" w:after="60" w:line="360" w:lineRule="exact"/>
      <w:jc w:val="both"/>
      <w:outlineLvl w:val="5"/>
    </w:pPr>
    <w:rPr>
      <w:i/>
      <w:kern w:val="28"/>
      <w:sz w:val="22"/>
      <w:szCs w:val="20"/>
      <w:lang w:val="en-GB"/>
    </w:rPr>
  </w:style>
  <w:style w:type="paragraph" w:styleId="Kop7">
    <w:name w:val="heading 7"/>
    <w:basedOn w:val="Standaard"/>
    <w:next w:val="Standaard"/>
    <w:qFormat/>
    <w:rsid w:val="00F31E84"/>
    <w:pPr>
      <w:keepNext/>
      <w:widowControl w:val="0"/>
      <w:tabs>
        <w:tab w:val="left" w:pos="567"/>
      </w:tabs>
      <w:spacing w:line="360" w:lineRule="exact"/>
      <w:ind w:left="1701" w:hanging="1701"/>
      <w:outlineLvl w:val="6"/>
    </w:pPr>
    <w:rPr>
      <w:b/>
      <w:kern w:val="28"/>
      <w:szCs w:val="20"/>
      <w:lang w:val="en-GB"/>
    </w:rPr>
  </w:style>
  <w:style w:type="paragraph" w:styleId="Kop8">
    <w:name w:val="heading 8"/>
    <w:basedOn w:val="Standaard"/>
    <w:next w:val="Standaard"/>
    <w:qFormat/>
    <w:rsid w:val="00F31E84"/>
    <w:pPr>
      <w:keepNext/>
      <w:widowControl w:val="0"/>
      <w:tabs>
        <w:tab w:val="left" w:pos="567"/>
      </w:tabs>
      <w:spacing w:line="360" w:lineRule="exact"/>
      <w:jc w:val="both"/>
      <w:outlineLvl w:val="7"/>
    </w:pPr>
    <w:rPr>
      <w:b/>
      <w:kern w:val="28"/>
      <w:sz w:val="16"/>
      <w:szCs w:val="20"/>
      <w:lang w:val="en-GB"/>
    </w:rPr>
  </w:style>
  <w:style w:type="paragraph" w:styleId="Kop9">
    <w:name w:val="heading 9"/>
    <w:basedOn w:val="Standaard"/>
    <w:next w:val="Standaard"/>
    <w:qFormat/>
    <w:rsid w:val="00F31E84"/>
    <w:pPr>
      <w:keepNext/>
      <w:widowControl w:val="0"/>
      <w:tabs>
        <w:tab w:val="left" w:pos="567"/>
      </w:tabs>
      <w:spacing w:line="360" w:lineRule="exact"/>
      <w:jc w:val="both"/>
      <w:outlineLvl w:val="8"/>
    </w:pPr>
    <w:rPr>
      <w:b/>
      <w:kern w:val="28"/>
      <w:szCs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F31E84"/>
    <w:pPr>
      <w:widowControl w:val="0"/>
      <w:tabs>
        <w:tab w:val="left" w:pos="567"/>
        <w:tab w:val="center" w:pos="4536"/>
        <w:tab w:val="right" w:pos="9072"/>
      </w:tabs>
      <w:spacing w:line="360" w:lineRule="exact"/>
      <w:jc w:val="both"/>
    </w:pPr>
    <w:rPr>
      <w:kern w:val="28"/>
      <w:szCs w:val="20"/>
      <w:lang w:val="en-US"/>
    </w:rPr>
  </w:style>
  <w:style w:type="paragraph" w:styleId="Voettekst">
    <w:name w:val="footer"/>
    <w:basedOn w:val="Standaard"/>
    <w:rsid w:val="00F31E84"/>
    <w:pPr>
      <w:widowControl w:val="0"/>
      <w:tabs>
        <w:tab w:val="left" w:pos="567"/>
        <w:tab w:val="center" w:pos="4536"/>
        <w:tab w:val="right" w:pos="9072"/>
      </w:tabs>
      <w:spacing w:line="360" w:lineRule="exact"/>
      <w:jc w:val="both"/>
    </w:pPr>
    <w:rPr>
      <w:kern w:val="28"/>
      <w:szCs w:val="20"/>
      <w:lang w:val="en-GB"/>
    </w:rPr>
  </w:style>
  <w:style w:type="character" w:styleId="Paginanummer">
    <w:name w:val="page number"/>
    <w:basedOn w:val="Standaardalinea-lettertype"/>
    <w:rsid w:val="00F31E84"/>
  </w:style>
  <w:style w:type="paragraph" w:styleId="Inhopg1">
    <w:name w:val="toc 1"/>
    <w:basedOn w:val="Standaard"/>
    <w:next w:val="Standaard"/>
    <w:autoRedefine/>
    <w:uiPriority w:val="39"/>
    <w:rsid w:val="00250A47"/>
    <w:pPr>
      <w:widowControl w:val="0"/>
      <w:tabs>
        <w:tab w:val="left" w:pos="1200"/>
        <w:tab w:val="right" w:leader="dot" w:pos="7370"/>
      </w:tabs>
      <w:spacing w:line="360" w:lineRule="exact"/>
      <w:jc w:val="both"/>
    </w:pPr>
    <w:rPr>
      <w:rFonts w:ascii="Verdana" w:hAnsi="Verdana"/>
      <w:kern w:val="28"/>
      <w:sz w:val="18"/>
      <w:szCs w:val="20"/>
      <w:lang w:val="en-GB"/>
    </w:rPr>
  </w:style>
  <w:style w:type="paragraph" w:customStyle="1" w:styleId="dc1">
    <w:name w:val="dc 1"/>
    <w:basedOn w:val="Kop1"/>
    <w:rsid w:val="00F31E84"/>
    <w:pPr>
      <w:outlineLvl w:val="9"/>
    </w:pPr>
  </w:style>
  <w:style w:type="paragraph" w:styleId="Plattetekst3">
    <w:name w:val="Body Text 3"/>
    <w:basedOn w:val="Standaard"/>
    <w:rsid w:val="00F31E84"/>
    <w:pPr>
      <w:widowControl w:val="0"/>
      <w:tabs>
        <w:tab w:val="left" w:pos="567"/>
      </w:tabs>
      <w:spacing w:line="360" w:lineRule="exact"/>
      <w:jc w:val="center"/>
    </w:pPr>
    <w:rPr>
      <w:b/>
      <w:kern w:val="28"/>
      <w:sz w:val="28"/>
      <w:szCs w:val="20"/>
      <w:u w:val="single"/>
      <w:lang w:val="en-GB"/>
    </w:rPr>
  </w:style>
  <w:style w:type="paragraph" w:styleId="Plattetekstinspringen">
    <w:name w:val="Body Text Indent"/>
    <w:basedOn w:val="Standaard"/>
    <w:rsid w:val="00F31E84"/>
    <w:pPr>
      <w:widowControl w:val="0"/>
      <w:tabs>
        <w:tab w:val="left" w:pos="567"/>
      </w:tabs>
      <w:spacing w:line="360" w:lineRule="exact"/>
      <w:ind w:left="567"/>
      <w:jc w:val="both"/>
    </w:pPr>
    <w:rPr>
      <w:kern w:val="28"/>
      <w:szCs w:val="20"/>
    </w:rPr>
  </w:style>
  <w:style w:type="paragraph" w:styleId="Plattetekstinspringen2">
    <w:name w:val="Body Text Indent 2"/>
    <w:basedOn w:val="Standaard"/>
    <w:rsid w:val="00F31E84"/>
    <w:pPr>
      <w:widowControl w:val="0"/>
      <w:tabs>
        <w:tab w:val="left" w:pos="1134"/>
      </w:tabs>
      <w:spacing w:line="360" w:lineRule="exact"/>
      <w:ind w:left="1134" w:hanging="567"/>
      <w:jc w:val="both"/>
    </w:pPr>
    <w:rPr>
      <w:kern w:val="28"/>
      <w:szCs w:val="20"/>
      <w:lang w:val="en-GB"/>
    </w:rPr>
  </w:style>
  <w:style w:type="paragraph" w:styleId="Inhopg2">
    <w:name w:val="toc 2"/>
    <w:basedOn w:val="Standaard"/>
    <w:next w:val="Standaard"/>
    <w:autoRedefine/>
    <w:uiPriority w:val="39"/>
    <w:rsid w:val="00F31E84"/>
    <w:pPr>
      <w:widowControl w:val="0"/>
      <w:spacing w:line="360" w:lineRule="exact"/>
      <w:ind w:left="240"/>
      <w:jc w:val="both"/>
    </w:pPr>
    <w:rPr>
      <w:kern w:val="28"/>
      <w:szCs w:val="20"/>
      <w:lang w:val="en-GB"/>
    </w:rPr>
  </w:style>
  <w:style w:type="paragraph" w:styleId="Inhopg3">
    <w:name w:val="toc 3"/>
    <w:basedOn w:val="Standaard"/>
    <w:next w:val="Standaard"/>
    <w:autoRedefine/>
    <w:uiPriority w:val="39"/>
    <w:rsid w:val="00F31E84"/>
    <w:pPr>
      <w:widowControl w:val="0"/>
      <w:spacing w:line="360" w:lineRule="exact"/>
      <w:ind w:left="480"/>
      <w:jc w:val="both"/>
    </w:pPr>
    <w:rPr>
      <w:kern w:val="28"/>
      <w:szCs w:val="20"/>
      <w:lang w:val="en-GB"/>
    </w:rPr>
  </w:style>
  <w:style w:type="paragraph" w:styleId="Inhopg4">
    <w:name w:val="toc 4"/>
    <w:basedOn w:val="Standaard"/>
    <w:next w:val="Standaard"/>
    <w:autoRedefine/>
    <w:uiPriority w:val="39"/>
    <w:rsid w:val="00F31E84"/>
    <w:pPr>
      <w:widowControl w:val="0"/>
      <w:spacing w:line="360" w:lineRule="exact"/>
      <w:ind w:left="720"/>
      <w:jc w:val="both"/>
    </w:pPr>
    <w:rPr>
      <w:kern w:val="28"/>
      <w:szCs w:val="20"/>
      <w:lang w:val="en-GB"/>
    </w:rPr>
  </w:style>
  <w:style w:type="paragraph" w:styleId="Inhopg5">
    <w:name w:val="toc 5"/>
    <w:basedOn w:val="Standaard"/>
    <w:next w:val="Standaard"/>
    <w:autoRedefine/>
    <w:uiPriority w:val="39"/>
    <w:rsid w:val="00F31E84"/>
    <w:pPr>
      <w:widowControl w:val="0"/>
      <w:spacing w:line="360" w:lineRule="exact"/>
      <w:ind w:left="960"/>
      <w:jc w:val="both"/>
    </w:pPr>
    <w:rPr>
      <w:kern w:val="28"/>
      <w:szCs w:val="20"/>
      <w:lang w:val="en-GB"/>
    </w:rPr>
  </w:style>
  <w:style w:type="paragraph" w:styleId="Inhopg6">
    <w:name w:val="toc 6"/>
    <w:basedOn w:val="Standaard"/>
    <w:next w:val="Standaard"/>
    <w:autoRedefine/>
    <w:uiPriority w:val="39"/>
    <w:rsid w:val="00F31E84"/>
    <w:pPr>
      <w:widowControl w:val="0"/>
      <w:spacing w:line="360" w:lineRule="exact"/>
      <w:ind w:left="1200"/>
      <w:jc w:val="both"/>
    </w:pPr>
    <w:rPr>
      <w:kern w:val="28"/>
      <w:szCs w:val="20"/>
      <w:lang w:val="en-GB"/>
    </w:rPr>
  </w:style>
  <w:style w:type="paragraph" w:styleId="Inhopg7">
    <w:name w:val="toc 7"/>
    <w:basedOn w:val="Standaard"/>
    <w:next w:val="Standaard"/>
    <w:autoRedefine/>
    <w:uiPriority w:val="39"/>
    <w:rsid w:val="00F31E84"/>
    <w:pPr>
      <w:widowControl w:val="0"/>
      <w:spacing w:line="360" w:lineRule="exact"/>
      <w:ind w:left="1440"/>
      <w:jc w:val="both"/>
    </w:pPr>
    <w:rPr>
      <w:kern w:val="28"/>
      <w:szCs w:val="20"/>
      <w:lang w:val="en-GB"/>
    </w:rPr>
  </w:style>
  <w:style w:type="paragraph" w:styleId="Inhopg8">
    <w:name w:val="toc 8"/>
    <w:basedOn w:val="Standaard"/>
    <w:next w:val="Standaard"/>
    <w:autoRedefine/>
    <w:uiPriority w:val="39"/>
    <w:rsid w:val="00F31E84"/>
    <w:pPr>
      <w:widowControl w:val="0"/>
      <w:spacing w:line="360" w:lineRule="exact"/>
      <w:ind w:left="1680"/>
      <w:jc w:val="both"/>
    </w:pPr>
    <w:rPr>
      <w:kern w:val="28"/>
      <w:szCs w:val="20"/>
      <w:lang w:val="en-GB"/>
    </w:rPr>
  </w:style>
  <w:style w:type="paragraph" w:styleId="Inhopg9">
    <w:name w:val="toc 9"/>
    <w:basedOn w:val="Standaard"/>
    <w:next w:val="Standaard"/>
    <w:autoRedefine/>
    <w:uiPriority w:val="39"/>
    <w:rsid w:val="00F31E84"/>
    <w:pPr>
      <w:widowControl w:val="0"/>
      <w:spacing w:line="360" w:lineRule="exact"/>
      <w:ind w:left="1920"/>
      <w:jc w:val="both"/>
    </w:pPr>
    <w:rPr>
      <w:kern w:val="28"/>
      <w:szCs w:val="20"/>
      <w:lang w:val="en-GB"/>
    </w:rPr>
  </w:style>
  <w:style w:type="paragraph" w:styleId="Plattetekstinspringen3">
    <w:name w:val="Body Text Indent 3"/>
    <w:basedOn w:val="Standaard"/>
    <w:rsid w:val="00F31E84"/>
    <w:pPr>
      <w:widowControl w:val="0"/>
      <w:tabs>
        <w:tab w:val="left" w:pos="567"/>
      </w:tabs>
      <w:spacing w:line="360" w:lineRule="exact"/>
      <w:ind w:left="1134"/>
    </w:pPr>
    <w:rPr>
      <w:kern w:val="28"/>
      <w:szCs w:val="20"/>
      <w:lang w:val="en-GB"/>
    </w:rPr>
  </w:style>
  <w:style w:type="paragraph" w:customStyle="1" w:styleId="bepalingniv1">
    <w:name w:val="bepaling_niv1"/>
    <w:basedOn w:val="Standaard"/>
    <w:rsid w:val="00F31E84"/>
    <w:pPr>
      <w:tabs>
        <w:tab w:val="left" w:pos="397"/>
      </w:tabs>
      <w:spacing w:line="360" w:lineRule="auto"/>
      <w:ind w:left="397" w:hanging="397"/>
    </w:pPr>
    <w:rPr>
      <w:szCs w:val="20"/>
    </w:rPr>
  </w:style>
  <w:style w:type="paragraph" w:styleId="Plattetekst">
    <w:name w:val="Body Text"/>
    <w:basedOn w:val="Standaard"/>
    <w:rsid w:val="00F31E84"/>
    <w:pPr>
      <w:widowControl w:val="0"/>
      <w:tabs>
        <w:tab w:val="left" w:pos="567"/>
      </w:tabs>
      <w:jc w:val="center"/>
    </w:pPr>
    <w:rPr>
      <w:rFonts w:ascii="News Gothic MT" w:hAnsi="News Gothic MT"/>
      <w:b/>
      <w:kern w:val="28"/>
      <w:sz w:val="20"/>
      <w:szCs w:val="20"/>
      <w:lang w:val="en-GB"/>
    </w:rPr>
  </w:style>
  <w:style w:type="paragraph" w:styleId="Plattetekst2">
    <w:name w:val="Body Text 2"/>
    <w:basedOn w:val="Standaard"/>
    <w:rsid w:val="00F31E84"/>
    <w:pPr>
      <w:widowControl w:val="0"/>
      <w:tabs>
        <w:tab w:val="left" w:pos="0"/>
      </w:tabs>
      <w:spacing w:line="360" w:lineRule="exact"/>
      <w:jc w:val="both"/>
    </w:pPr>
    <w:rPr>
      <w:rFonts w:ascii="News Gothic MT" w:hAnsi="News Gothic MT"/>
      <w:kern w:val="28"/>
      <w:sz w:val="20"/>
      <w:szCs w:val="20"/>
      <w:lang w:val="en-GB"/>
    </w:rPr>
  </w:style>
  <w:style w:type="character" w:styleId="Hyperlink">
    <w:name w:val="Hyperlink"/>
    <w:uiPriority w:val="99"/>
    <w:rsid w:val="00F31E84"/>
    <w:rPr>
      <w:color w:val="0000FF"/>
      <w:u w:val="single"/>
    </w:rPr>
  </w:style>
  <w:style w:type="character" w:styleId="GevolgdeHyperlink">
    <w:name w:val="FollowedHyperlink"/>
    <w:rsid w:val="00F31E84"/>
    <w:rPr>
      <w:color w:val="800080"/>
      <w:u w:val="single"/>
    </w:rPr>
  </w:style>
  <w:style w:type="paragraph" w:styleId="Documentstructuur">
    <w:name w:val="Document Map"/>
    <w:basedOn w:val="Standaard"/>
    <w:semiHidden/>
    <w:rsid w:val="00F31E84"/>
    <w:pPr>
      <w:widowControl w:val="0"/>
      <w:shd w:val="clear" w:color="auto" w:fill="000080"/>
      <w:tabs>
        <w:tab w:val="left" w:pos="567"/>
      </w:tabs>
      <w:spacing w:line="360" w:lineRule="exact"/>
      <w:jc w:val="both"/>
    </w:pPr>
    <w:rPr>
      <w:rFonts w:ascii="Tahoma" w:hAnsi="Tahoma"/>
      <w:kern w:val="28"/>
      <w:szCs w:val="20"/>
      <w:lang w:val="en-GB"/>
    </w:rPr>
  </w:style>
  <w:style w:type="paragraph" w:styleId="Titel">
    <w:name w:val="Title"/>
    <w:basedOn w:val="Standaard"/>
    <w:qFormat/>
    <w:rsid w:val="00F31E84"/>
    <w:pPr>
      <w:tabs>
        <w:tab w:val="left" w:pos="1134"/>
      </w:tabs>
      <w:spacing w:line="280" w:lineRule="atLeast"/>
      <w:jc w:val="center"/>
    </w:pPr>
    <w:rPr>
      <w:rFonts w:ascii="Arial" w:hAnsi="Arial"/>
      <w:b/>
      <w:caps/>
      <w:sz w:val="22"/>
      <w:szCs w:val="20"/>
    </w:rPr>
  </w:style>
  <w:style w:type="paragraph" w:styleId="Ballontekst">
    <w:name w:val="Balloon Text"/>
    <w:basedOn w:val="Standaard"/>
    <w:semiHidden/>
    <w:rsid w:val="00DE7AD4"/>
    <w:pPr>
      <w:widowControl w:val="0"/>
      <w:tabs>
        <w:tab w:val="left" w:pos="567"/>
      </w:tabs>
      <w:spacing w:line="360" w:lineRule="exact"/>
      <w:jc w:val="both"/>
    </w:pPr>
    <w:rPr>
      <w:rFonts w:ascii="Tahoma" w:hAnsi="Tahoma" w:cs="Tahoma"/>
      <w:kern w:val="28"/>
      <w:sz w:val="16"/>
      <w:szCs w:val="16"/>
      <w:lang w:val="en-GB"/>
    </w:rPr>
  </w:style>
  <w:style w:type="character" w:customStyle="1" w:styleId="EmailStyle40">
    <w:name w:val="EmailStyle40"/>
    <w:semiHidden/>
    <w:rsid w:val="0036138F"/>
    <w:rPr>
      <w:rFonts w:ascii="Arial" w:hAnsi="Arial" w:cs="Arial" w:hint="default"/>
      <w:b w:val="0"/>
      <w:bCs w:val="0"/>
      <w:i w:val="0"/>
      <w:iCs w:val="0"/>
      <w:strike w:val="0"/>
      <w:dstrike w:val="0"/>
      <w:color w:val="auto"/>
      <w:sz w:val="20"/>
      <w:szCs w:val="20"/>
      <w:u w:val="none"/>
      <w:effect w:val="none"/>
    </w:rPr>
  </w:style>
  <w:style w:type="character" w:styleId="Verwijzingopmerking">
    <w:name w:val="annotation reference"/>
    <w:uiPriority w:val="99"/>
    <w:rsid w:val="00E8782D"/>
    <w:rPr>
      <w:sz w:val="16"/>
      <w:szCs w:val="16"/>
    </w:rPr>
  </w:style>
  <w:style w:type="paragraph" w:styleId="Tekstopmerking">
    <w:name w:val="annotation text"/>
    <w:basedOn w:val="Standaard"/>
    <w:link w:val="TekstopmerkingChar"/>
    <w:uiPriority w:val="99"/>
    <w:semiHidden/>
    <w:rsid w:val="00E8782D"/>
    <w:pPr>
      <w:widowControl w:val="0"/>
      <w:tabs>
        <w:tab w:val="left" w:pos="567"/>
      </w:tabs>
      <w:spacing w:line="360" w:lineRule="exact"/>
      <w:jc w:val="both"/>
    </w:pPr>
    <w:rPr>
      <w:kern w:val="28"/>
      <w:sz w:val="20"/>
      <w:szCs w:val="20"/>
      <w:lang w:val="en-GB"/>
    </w:rPr>
  </w:style>
  <w:style w:type="paragraph" w:styleId="Onderwerpvanopmerking">
    <w:name w:val="annotation subject"/>
    <w:basedOn w:val="Tekstopmerking"/>
    <w:next w:val="Tekstopmerking"/>
    <w:semiHidden/>
    <w:rsid w:val="00E8782D"/>
    <w:rPr>
      <w:b/>
      <w:bCs/>
    </w:rPr>
  </w:style>
  <w:style w:type="character" w:customStyle="1" w:styleId="EmailStyle441">
    <w:name w:val="EmailStyle441"/>
    <w:semiHidden/>
    <w:rsid w:val="00934D47"/>
    <w:rPr>
      <w:rFonts w:ascii="Arial" w:hAnsi="Arial" w:cs="Arial" w:hint="default"/>
      <w:b w:val="0"/>
      <w:bCs w:val="0"/>
      <w:i w:val="0"/>
      <w:iCs w:val="0"/>
      <w:strike w:val="0"/>
      <w:dstrike w:val="0"/>
      <w:color w:val="auto"/>
      <w:sz w:val="20"/>
      <w:szCs w:val="20"/>
      <w:u w:val="none"/>
      <w:effect w:val="none"/>
    </w:rPr>
  </w:style>
  <w:style w:type="paragraph" w:styleId="Eindnoottekst">
    <w:name w:val="endnote text"/>
    <w:basedOn w:val="Standaard"/>
    <w:semiHidden/>
    <w:rsid w:val="002A52FD"/>
    <w:pPr>
      <w:widowControl w:val="0"/>
      <w:tabs>
        <w:tab w:val="left" w:pos="567"/>
      </w:tabs>
      <w:spacing w:line="360" w:lineRule="exact"/>
      <w:jc w:val="both"/>
    </w:pPr>
    <w:rPr>
      <w:kern w:val="28"/>
      <w:sz w:val="20"/>
      <w:szCs w:val="20"/>
      <w:lang w:val="en-GB"/>
    </w:rPr>
  </w:style>
  <w:style w:type="character" w:styleId="Eindnootmarkering">
    <w:name w:val="endnote reference"/>
    <w:semiHidden/>
    <w:rsid w:val="002A52FD"/>
    <w:rPr>
      <w:vertAlign w:val="superscript"/>
    </w:rPr>
  </w:style>
  <w:style w:type="paragraph" w:styleId="Lijstopsomteken">
    <w:name w:val="List Bullet"/>
    <w:basedOn w:val="Standaard"/>
    <w:rsid w:val="00207C7E"/>
    <w:pPr>
      <w:widowControl w:val="0"/>
      <w:numPr>
        <w:numId w:val="2"/>
      </w:numPr>
      <w:tabs>
        <w:tab w:val="left" w:pos="567"/>
      </w:tabs>
      <w:spacing w:line="360" w:lineRule="exact"/>
      <w:jc w:val="both"/>
    </w:pPr>
    <w:rPr>
      <w:kern w:val="28"/>
      <w:szCs w:val="20"/>
      <w:lang w:val="en-GB"/>
    </w:rPr>
  </w:style>
  <w:style w:type="paragraph" w:styleId="Normaalweb">
    <w:name w:val="Normal (Web)"/>
    <w:basedOn w:val="Standaard"/>
    <w:uiPriority w:val="99"/>
    <w:unhideWhenUsed/>
    <w:rsid w:val="00946E5E"/>
    <w:pPr>
      <w:textAlignment w:val="top"/>
    </w:pPr>
  </w:style>
  <w:style w:type="character" w:customStyle="1" w:styleId="Kop2Char">
    <w:name w:val="Kop 2 Char"/>
    <w:link w:val="Kop2"/>
    <w:uiPriority w:val="99"/>
    <w:rsid w:val="00F70E4A"/>
    <w:rPr>
      <w:kern w:val="28"/>
      <w:sz w:val="24"/>
      <w:lang w:eastAsia="nl-NL"/>
    </w:rPr>
  </w:style>
  <w:style w:type="paragraph" w:customStyle="1" w:styleId="Kleurrijkelijst-accent11">
    <w:name w:val="Kleurrijke lijst - accent 11"/>
    <w:basedOn w:val="Standaard"/>
    <w:uiPriority w:val="34"/>
    <w:qFormat/>
    <w:rsid w:val="00942064"/>
    <w:pPr>
      <w:widowControl w:val="0"/>
      <w:tabs>
        <w:tab w:val="left" w:pos="567"/>
      </w:tabs>
      <w:spacing w:line="360" w:lineRule="exact"/>
      <w:ind w:left="708"/>
      <w:jc w:val="both"/>
    </w:pPr>
    <w:rPr>
      <w:kern w:val="28"/>
      <w:szCs w:val="20"/>
      <w:lang w:val="en-GB"/>
    </w:rPr>
  </w:style>
  <w:style w:type="paragraph" w:customStyle="1" w:styleId="ColorfulShading-Accent11">
    <w:name w:val="Colorful Shading - Accent 11"/>
    <w:hidden/>
    <w:uiPriority w:val="99"/>
    <w:semiHidden/>
    <w:rsid w:val="00E2029C"/>
    <w:rPr>
      <w:kern w:val="28"/>
      <w:sz w:val="24"/>
      <w:lang w:val="en-US"/>
    </w:rPr>
  </w:style>
  <w:style w:type="paragraph" w:customStyle="1" w:styleId="ColorfulList-Accent11">
    <w:name w:val="Colorful List - Accent 11"/>
    <w:basedOn w:val="Standaard"/>
    <w:uiPriority w:val="34"/>
    <w:qFormat/>
    <w:rsid w:val="005D5744"/>
    <w:pPr>
      <w:ind w:left="720"/>
    </w:pPr>
    <w:rPr>
      <w:rFonts w:ascii="Calibri" w:eastAsia="Calibri" w:hAnsi="Calibri" w:cs="Calibri"/>
      <w:sz w:val="22"/>
      <w:szCs w:val="22"/>
    </w:rPr>
  </w:style>
  <w:style w:type="character" w:customStyle="1" w:styleId="KoptekstChar">
    <w:name w:val="Koptekst Char"/>
    <w:link w:val="Koptekst"/>
    <w:rsid w:val="000762DD"/>
    <w:rPr>
      <w:kern w:val="28"/>
      <w:sz w:val="24"/>
      <w:lang w:val="en-US"/>
    </w:rPr>
  </w:style>
  <w:style w:type="paragraph" w:styleId="Lijstalinea">
    <w:name w:val="List Paragraph"/>
    <w:aliases w:val="Glossary text"/>
    <w:basedOn w:val="Standaard"/>
    <w:uiPriority w:val="34"/>
    <w:qFormat/>
    <w:rsid w:val="008B1AFA"/>
    <w:pPr>
      <w:widowControl w:val="0"/>
      <w:tabs>
        <w:tab w:val="left" w:pos="567"/>
      </w:tabs>
      <w:spacing w:line="360" w:lineRule="exact"/>
      <w:ind w:left="720"/>
      <w:contextualSpacing/>
      <w:jc w:val="both"/>
    </w:pPr>
    <w:rPr>
      <w:kern w:val="28"/>
      <w:szCs w:val="20"/>
      <w:lang w:val="en-GB"/>
    </w:rPr>
  </w:style>
  <w:style w:type="character" w:customStyle="1" w:styleId="TekstopmerkingChar">
    <w:name w:val="Tekst opmerking Char"/>
    <w:basedOn w:val="Standaardalinea-lettertype"/>
    <w:link w:val="Tekstopmerking"/>
    <w:uiPriority w:val="99"/>
    <w:semiHidden/>
    <w:rsid w:val="00B874AB"/>
    <w:rPr>
      <w:kern w:val="28"/>
      <w:lang w:val="en-GB"/>
    </w:rPr>
  </w:style>
  <w:style w:type="table" w:styleId="Tabelraster">
    <w:name w:val="Table Grid"/>
    <w:basedOn w:val="Standaardtabel"/>
    <w:rsid w:val="0091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kEngniveau1">
    <w:name w:val="Ovk Eng niveau1"/>
    <w:basedOn w:val="Standaard"/>
    <w:qFormat/>
    <w:rsid w:val="00BD0DA4"/>
    <w:pPr>
      <w:numPr>
        <w:numId w:val="3"/>
      </w:numPr>
      <w:spacing w:before="260" w:line="260" w:lineRule="atLeast"/>
    </w:pPr>
    <w:rPr>
      <w:rFonts w:ascii="Verdana" w:hAnsi="Verdana"/>
      <w:b/>
      <w:caps/>
      <w:sz w:val="18"/>
      <w:lang w:val="en-GB" w:eastAsia="en-US"/>
    </w:rPr>
  </w:style>
  <w:style w:type="paragraph" w:customStyle="1" w:styleId="OvkEngniveau2">
    <w:name w:val="Ovk Eng niveau2"/>
    <w:basedOn w:val="OvkEngniveau1"/>
    <w:rsid w:val="00BD0DA4"/>
    <w:pPr>
      <w:numPr>
        <w:ilvl w:val="1"/>
      </w:numPr>
    </w:pPr>
    <w:rPr>
      <w:b w:val="0"/>
      <w:caps w:val="0"/>
    </w:rPr>
  </w:style>
  <w:style w:type="paragraph" w:customStyle="1" w:styleId="OvkEngniveau3">
    <w:name w:val="Ovk Eng niveau3"/>
    <w:basedOn w:val="OvkEngniveau2"/>
    <w:rsid w:val="00BD0DA4"/>
    <w:pPr>
      <w:numPr>
        <w:ilvl w:val="2"/>
      </w:numPr>
      <w:spacing w:before="0"/>
    </w:pPr>
  </w:style>
  <w:style w:type="paragraph" w:customStyle="1" w:styleId="OvkEngniveau4">
    <w:name w:val="Ovk Eng niveau4"/>
    <w:basedOn w:val="OvkEngniveau3"/>
    <w:rsid w:val="00BD0DA4"/>
    <w:pPr>
      <w:numPr>
        <w:ilvl w:val="3"/>
      </w:numPr>
    </w:pPr>
  </w:style>
  <w:style w:type="paragraph" w:customStyle="1" w:styleId="OvkEngniveau5">
    <w:name w:val="Ovk Eng niveau5"/>
    <w:basedOn w:val="OvkEngniveau4"/>
    <w:rsid w:val="00BD0DA4"/>
    <w:pPr>
      <w:numPr>
        <w:ilvl w:val="4"/>
      </w:numPr>
    </w:pPr>
  </w:style>
  <w:style w:type="paragraph" w:customStyle="1" w:styleId="OvkEngniveau6">
    <w:name w:val="Ovk Eng niveau6"/>
    <w:basedOn w:val="OvkEngniveau5"/>
    <w:rsid w:val="00BD0DA4"/>
    <w:pPr>
      <w:numPr>
        <w:ilvl w:val="5"/>
      </w:numPr>
    </w:pPr>
  </w:style>
  <w:style w:type="paragraph" w:customStyle="1" w:styleId="OvkEngniveau7">
    <w:name w:val="Ovk Eng niveau7"/>
    <w:basedOn w:val="OvkEngniveau6"/>
    <w:rsid w:val="00BD0DA4"/>
    <w:pPr>
      <w:numPr>
        <w:ilvl w:val="6"/>
      </w:numPr>
    </w:pPr>
  </w:style>
  <w:style w:type="paragraph" w:customStyle="1" w:styleId="OvkEngniveau8">
    <w:name w:val="Ovk Eng niveau8"/>
    <w:basedOn w:val="OvkEngniveau7"/>
    <w:rsid w:val="00BD0DA4"/>
    <w:pPr>
      <w:numPr>
        <w:ilvl w:val="7"/>
      </w:numPr>
    </w:pPr>
  </w:style>
  <w:style w:type="paragraph" w:customStyle="1" w:styleId="OvkEngniveau9">
    <w:name w:val="Ovk Eng niveau9"/>
    <w:basedOn w:val="OvkEngniveau8"/>
    <w:rsid w:val="00BD0DA4"/>
    <w:pPr>
      <w:numPr>
        <w:ilvl w:val="8"/>
      </w:numPr>
    </w:pPr>
  </w:style>
  <w:style w:type="paragraph" w:customStyle="1" w:styleId="Bodytekst">
    <w:name w:val="Body tekst"/>
    <w:basedOn w:val="Standaard"/>
    <w:link w:val="BodytekstChar"/>
    <w:rsid w:val="00B00226"/>
    <w:pPr>
      <w:widowControl w:val="0"/>
      <w:tabs>
        <w:tab w:val="left" w:pos="709"/>
      </w:tabs>
      <w:spacing w:line="300" w:lineRule="exact"/>
      <w:ind w:left="708"/>
    </w:pPr>
    <w:rPr>
      <w:sz w:val="22"/>
      <w:szCs w:val="20"/>
      <w:lang w:val="en-GB" w:eastAsia="en-US"/>
    </w:rPr>
  </w:style>
  <w:style w:type="character" w:customStyle="1" w:styleId="BodytekstChar">
    <w:name w:val="Body tekst Char"/>
    <w:link w:val="Bodytekst"/>
    <w:rsid w:val="00B00226"/>
    <w:rPr>
      <w:sz w:val="22"/>
      <w:lang w:val="en-GB" w:eastAsia="en-US"/>
    </w:rPr>
  </w:style>
  <w:style w:type="paragraph" w:customStyle="1" w:styleId="AKDNumbering">
    <w:name w:val="AKD Numbering"/>
    <w:basedOn w:val="Standaard"/>
    <w:rsid w:val="00364BA0"/>
    <w:pPr>
      <w:widowControl w:val="0"/>
      <w:numPr>
        <w:numId w:val="4"/>
      </w:numPr>
      <w:spacing w:line="260" w:lineRule="atLeast"/>
    </w:pPr>
    <w:rPr>
      <w:rFonts w:ascii="Verdana" w:hAnsi="Verdana"/>
      <w:sz w:val="18"/>
    </w:rPr>
  </w:style>
  <w:style w:type="paragraph" w:customStyle="1" w:styleId="Gemiddeldraster1-accent21">
    <w:name w:val="Gemiddeld raster 1 - accent 21"/>
    <w:basedOn w:val="Standaard"/>
    <w:uiPriority w:val="34"/>
    <w:qFormat/>
    <w:rsid w:val="00364BA0"/>
    <w:pPr>
      <w:widowControl w:val="0"/>
      <w:spacing w:line="260" w:lineRule="atLeast"/>
      <w:ind w:left="680"/>
    </w:pPr>
    <w:rPr>
      <w:rFonts w:ascii="Verdana" w:hAnsi="Verdana"/>
      <w:sz w:val="18"/>
    </w:rPr>
  </w:style>
  <w:style w:type="paragraph" w:customStyle="1" w:styleId="Alineanummering1">
    <w:name w:val="Alineanummering 1"/>
    <w:basedOn w:val="Standaard"/>
    <w:rsid w:val="00364BA0"/>
    <w:pPr>
      <w:numPr>
        <w:numId w:val="5"/>
      </w:numPr>
      <w:spacing w:after="260" w:line="300" w:lineRule="exact"/>
    </w:pPr>
    <w:rPr>
      <w:smallCaps/>
      <w:sz w:val="22"/>
    </w:rPr>
  </w:style>
  <w:style w:type="paragraph" w:customStyle="1" w:styleId="Alineanummering2">
    <w:name w:val="Alineanummering 2"/>
    <w:basedOn w:val="Standaard"/>
    <w:rsid w:val="00364BA0"/>
    <w:pPr>
      <w:numPr>
        <w:ilvl w:val="1"/>
        <w:numId w:val="5"/>
      </w:numPr>
      <w:spacing w:after="260" w:line="300" w:lineRule="exact"/>
    </w:pPr>
    <w:rPr>
      <w:sz w:val="22"/>
      <w:szCs w:val="20"/>
    </w:rPr>
  </w:style>
  <w:style w:type="paragraph" w:customStyle="1" w:styleId="Alineanummering3">
    <w:name w:val="Alineanummering 3"/>
    <w:basedOn w:val="Standaard"/>
    <w:rsid w:val="00364BA0"/>
    <w:pPr>
      <w:numPr>
        <w:ilvl w:val="2"/>
        <w:numId w:val="5"/>
      </w:numPr>
      <w:spacing w:after="260" w:line="300" w:lineRule="exact"/>
    </w:pPr>
    <w:rPr>
      <w:sz w:val="22"/>
      <w:szCs w:val="20"/>
    </w:rPr>
  </w:style>
  <w:style w:type="paragraph" w:customStyle="1" w:styleId="Alineanummering4">
    <w:name w:val="Alineanummering 4"/>
    <w:basedOn w:val="Standaard"/>
    <w:rsid w:val="00364BA0"/>
    <w:pPr>
      <w:numPr>
        <w:ilvl w:val="3"/>
        <w:numId w:val="5"/>
      </w:numPr>
      <w:spacing w:after="260" w:line="300" w:lineRule="exact"/>
    </w:pPr>
    <w:rPr>
      <w:sz w:val="22"/>
      <w:szCs w:val="20"/>
    </w:rPr>
  </w:style>
  <w:style w:type="paragraph" w:customStyle="1" w:styleId="Alineanummering5">
    <w:name w:val="Alineanummering 5"/>
    <w:basedOn w:val="Standaard"/>
    <w:next w:val="Standaard"/>
    <w:rsid w:val="00364BA0"/>
    <w:pPr>
      <w:numPr>
        <w:ilvl w:val="4"/>
        <w:numId w:val="5"/>
      </w:numPr>
      <w:spacing w:line="300" w:lineRule="exact"/>
    </w:pPr>
    <w:rPr>
      <w:b/>
      <w:sz w:val="22"/>
      <w:szCs w:val="20"/>
    </w:rPr>
  </w:style>
  <w:style w:type="paragraph" w:customStyle="1" w:styleId="OVKAwhiteline">
    <w:name w:val="OVK A white line"/>
    <w:basedOn w:val="Standaard"/>
    <w:rsid w:val="000E0D98"/>
    <w:pPr>
      <w:numPr>
        <w:numId w:val="6"/>
      </w:numPr>
      <w:spacing w:after="240" w:line="312" w:lineRule="auto"/>
    </w:pPr>
    <w:rPr>
      <w:rFonts w:ascii="Verdana" w:eastAsiaTheme="minorHAnsi" w:hAnsi="Verdana" w:cstheme="minorBidi"/>
      <w:b/>
      <w:color w:val="000000"/>
      <w:kern w:val="28"/>
      <w:sz w:val="19"/>
      <w:szCs w:val="22"/>
      <w:lang w:eastAsia="en-US"/>
    </w:rPr>
  </w:style>
  <w:style w:type="paragraph" w:customStyle="1" w:styleId="OVKsAwhiteline">
    <w:name w:val="OVK sA white line"/>
    <w:basedOn w:val="Standaard"/>
    <w:link w:val="OVKsAwhitelineChar"/>
    <w:rsid w:val="000E0D98"/>
    <w:pPr>
      <w:numPr>
        <w:ilvl w:val="1"/>
        <w:numId w:val="6"/>
      </w:numPr>
      <w:tabs>
        <w:tab w:val="left" w:pos="680"/>
        <w:tab w:val="left" w:pos="794"/>
        <w:tab w:val="left" w:pos="907"/>
        <w:tab w:val="left" w:pos="1020"/>
        <w:tab w:val="left" w:pos="1134"/>
        <w:tab w:val="left" w:pos="1247"/>
      </w:tabs>
      <w:spacing w:after="240" w:line="312" w:lineRule="auto"/>
    </w:pPr>
    <w:rPr>
      <w:rFonts w:ascii="Verdana" w:eastAsiaTheme="minorHAnsi" w:hAnsi="Verdana" w:cstheme="minorBidi"/>
      <w:kern w:val="28"/>
      <w:sz w:val="19"/>
      <w:szCs w:val="22"/>
      <w:lang w:eastAsia="en-US"/>
    </w:rPr>
  </w:style>
  <w:style w:type="character" w:customStyle="1" w:styleId="OVKsAwhitelineChar">
    <w:name w:val="OVK sA white line Char"/>
    <w:basedOn w:val="Standaardalinea-lettertype"/>
    <w:link w:val="OVKsAwhiteline"/>
    <w:rsid w:val="000E0D98"/>
    <w:rPr>
      <w:rFonts w:ascii="Verdana" w:eastAsiaTheme="minorHAnsi" w:hAnsi="Verdana" w:cstheme="minorBidi"/>
      <w:kern w:val="28"/>
      <w:sz w:val="19"/>
      <w:szCs w:val="22"/>
      <w:lang w:eastAsia="en-US"/>
    </w:rPr>
  </w:style>
  <w:style w:type="paragraph" w:customStyle="1" w:styleId="OVKOpsommingAwhiteline">
    <w:name w:val="OVKOpsommingA white line"/>
    <w:basedOn w:val="Standaard"/>
    <w:rsid w:val="000E0D98"/>
    <w:pPr>
      <w:numPr>
        <w:ilvl w:val="2"/>
        <w:numId w:val="6"/>
      </w:numPr>
      <w:spacing w:after="240" w:line="312" w:lineRule="auto"/>
    </w:pPr>
    <w:rPr>
      <w:rFonts w:ascii="Verdana" w:eastAsiaTheme="minorHAnsi" w:hAnsi="Verdana" w:cstheme="minorBidi"/>
      <w:kern w:val="28"/>
      <w:sz w:val="19"/>
      <w:szCs w:val="22"/>
      <w:lang w:eastAsia="en-US"/>
    </w:rPr>
  </w:style>
  <w:style w:type="paragraph" w:customStyle="1" w:styleId="OVKOpsommingIwhiteline">
    <w:name w:val="OVKOpsommingI white line"/>
    <w:basedOn w:val="Standaard"/>
    <w:rsid w:val="000E0D98"/>
    <w:pPr>
      <w:numPr>
        <w:ilvl w:val="3"/>
        <w:numId w:val="6"/>
      </w:numPr>
      <w:spacing w:after="240" w:line="312" w:lineRule="auto"/>
    </w:pPr>
    <w:rPr>
      <w:rFonts w:ascii="Verdana" w:eastAsiaTheme="minorHAnsi" w:hAnsi="Verdana" w:cstheme="minorBidi"/>
      <w:kern w:val="28"/>
      <w:sz w:val="19"/>
      <w:szCs w:val="22"/>
      <w:lang w:eastAsia="en-US"/>
    </w:rPr>
  </w:style>
  <w:style w:type="paragraph" w:customStyle="1" w:styleId="OpsommingArtikel">
    <w:name w:val="Opsomming Artikel"/>
    <w:basedOn w:val="Standaard"/>
    <w:rsid w:val="000E0D98"/>
    <w:pPr>
      <w:numPr>
        <w:numId w:val="7"/>
      </w:numPr>
      <w:spacing w:after="240" w:line="312" w:lineRule="auto"/>
    </w:pPr>
    <w:rPr>
      <w:rFonts w:ascii="Verdana" w:hAnsi="Verdana"/>
      <w:kern w:val="28"/>
      <w:sz w:val="19"/>
      <w:szCs w:val="20"/>
      <w:lang w:eastAsia="en-US"/>
    </w:rPr>
  </w:style>
  <w:style w:type="paragraph" w:customStyle="1" w:styleId="OpsommingArtikelindex">
    <w:name w:val="Opsomming Artikel index"/>
    <w:basedOn w:val="OpsommingArtikel"/>
    <w:link w:val="OpsommingArtikelindexChar"/>
    <w:uiPriority w:val="99"/>
    <w:rsid w:val="000E0D98"/>
    <w:pPr>
      <w:numPr>
        <w:numId w:val="0"/>
      </w:numPr>
      <w:tabs>
        <w:tab w:val="num" w:pos="1417"/>
      </w:tabs>
      <w:ind w:left="1417" w:hanging="482"/>
    </w:pPr>
  </w:style>
  <w:style w:type="character" w:customStyle="1" w:styleId="OpsommingArtikelindexChar">
    <w:name w:val="Opsomming Artikel index Char"/>
    <w:basedOn w:val="Standaardalinea-lettertype"/>
    <w:link w:val="OpsommingArtikelindex"/>
    <w:uiPriority w:val="99"/>
    <w:rsid w:val="000E0D98"/>
    <w:rPr>
      <w:rFonts w:ascii="Verdana" w:hAnsi="Verdana"/>
      <w:kern w:val="28"/>
      <w:sz w:val="19"/>
      <w:lang w:eastAsia="en-US"/>
    </w:rPr>
  </w:style>
  <w:style w:type="paragraph" w:styleId="Revisie">
    <w:name w:val="Revision"/>
    <w:hidden/>
    <w:uiPriority w:val="71"/>
    <w:semiHidden/>
    <w:rsid w:val="003256F6"/>
    <w:rPr>
      <w:kern w:val="28"/>
      <w:sz w:val="24"/>
      <w:lang w:val="en-GB"/>
    </w:rPr>
  </w:style>
  <w:style w:type="paragraph" w:styleId="Voetnoottekst">
    <w:name w:val="footnote text"/>
    <w:basedOn w:val="Standaard"/>
    <w:link w:val="VoetnoottekstChar"/>
    <w:semiHidden/>
    <w:unhideWhenUsed/>
    <w:rsid w:val="003949A1"/>
    <w:rPr>
      <w:sz w:val="20"/>
      <w:szCs w:val="20"/>
    </w:rPr>
  </w:style>
  <w:style w:type="character" w:customStyle="1" w:styleId="VoetnoottekstChar">
    <w:name w:val="Voetnoottekst Char"/>
    <w:basedOn w:val="Standaardalinea-lettertype"/>
    <w:link w:val="Voetnoottekst"/>
    <w:semiHidden/>
    <w:rsid w:val="003949A1"/>
  </w:style>
  <w:style w:type="character" w:styleId="Voetnootmarkering">
    <w:name w:val="footnote reference"/>
    <w:basedOn w:val="Standaardalinea-lettertype"/>
    <w:semiHidden/>
    <w:unhideWhenUsed/>
    <w:rsid w:val="003949A1"/>
    <w:rPr>
      <w:vertAlign w:val="superscript"/>
    </w:rPr>
  </w:style>
  <w:style w:type="paragraph" w:customStyle="1" w:styleId="FWBL2">
    <w:name w:val="FWB_L2"/>
    <w:basedOn w:val="FWBL1"/>
    <w:rsid w:val="00286796"/>
    <w:pPr>
      <w:keepNext w:val="0"/>
      <w:keepLines w:val="0"/>
      <w:numPr>
        <w:ilvl w:val="1"/>
      </w:numPr>
      <w:jc w:val="both"/>
      <w:outlineLvl w:val="9"/>
    </w:pPr>
    <w:rPr>
      <w:b w:val="0"/>
      <w:smallCaps w:val="0"/>
    </w:rPr>
  </w:style>
  <w:style w:type="paragraph" w:customStyle="1" w:styleId="FWBL1">
    <w:name w:val="FWB_L1"/>
    <w:basedOn w:val="Standaard"/>
    <w:next w:val="FWBL2"/>
    <w:rsid w:val="00286796"/>
    <w:pPr>
      <w:keepNext/>
      <w:keepLines/>
      <w:numPr>
        <w:numId w:val="8"/>
      </w:numPr>
      <w:spacing w:after="240"/>
      <w:outlineLvl w:val="0"/>
    </w:pPr>
    <w:rPr>
      <w:b/>
      <w:smallCaps/>
      <w:szCs w:val="20"/>
      <w:lang w:eastAsia="en-US"/>
    </w:rPr>
  </w:style>
  <w:style w:type="paragraph" w:customStyle="1" w:styleId="FWBL3">
    <w:name w:val="FWB_L3"/>
    <w:basedOn w:val="FWBL2"/>
    <w:rsid w:val="00286796"/>
    <w:pPr>
      <w:numPr>
        <w:ilvl w:val="2"/>
      </w:numPr>
    </w:pPr>
  </w:style>
  <w:style w:type="paragraph" w:customStyle="1" w:styleId="FWBL4">
    <w:name w:val="FWB_L4"/>
    <w:basedOn w:val="FWBL3"/>
    <w:rsid w:val="00286796"/>
    <w:pPr>
      <w:numPr>
        <w:ilvl w:val="3"/>
      </w:numPr>
    </w:pPr>
  </w:style>
  <w:style w:type="paragraph" w:customStyle="1" w:styleId="FWBL5">
    <w:name w:val="FWB_L5"/>
    <w:basedOn w:val="FWBL4"/>
    <w:rsid w:val="00286796"/>
    <w:pPr>
      <w:numPr>
        <w:ilvl w:val="4"/>
      </w:numPr>
      <w:ind w:left="1800"/>
    </w:pPr>
  </w:style>
  <w:style w:type="paragraph" w:customStyle="1" w:styleId="FWBL6">
    <w:name w:val="FWB_L6"/>
    <w:basedOn w:val="FWBL5"/>
    <w:rsid w:val="00286796"/>
    <w:pPr>
      <w:numPr>
        <w:ilvl w:val="5"/>
      </w:numPr>
    </w:pPr>
  </w:style>
  <w:style w:type="paragraph" w:customStyle="1" w:styleId="FWBL7">
    <w:name w:val="FWB_L7"/>
    <w:basedOn w:val="FWBL6"/>
    <w:rsid w:val="00286796"/>
    <w:pPr>
      <w:numPr>
        <w:ilvl w:val="6"/>
      </w:numPr>
    </w:pPr>
  </w:style>
  <w:style w:type="paragraph" w:customStyle="1" w:styleId="FWBL8">
    <w:name w:val="FWB_L8"/>
    <w:basedOn w:val="FWBL7"/>
    <w:rsid w:val="00286796"/>
    <w:pPr>
      <w:numPr>
        <w:ilvl w:val="7"/>
      </w:numPr>
    </w:pPr>
  </w:style>
  <w:style w:type="character" w:styleId="Onopgelostemelding">
    <w:name w:val="Unresolved Mention"/>
    <w:basedOn w:val="Standaardalinea-lettertype"/>
    <w:uiPriority w:val="99"/>
    <w:semiHidden/>
    <w:unhideWhenUsed/>
    <w:rsid w:val="00743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82131">
      <w:bodyDiv w:val="1"/>
      <w:marLeft w:val="0"/>
      <w:marRight w:val="0"/>
      <w:marTop w:val="0"/>
      <w:marBottom w:val="0"/>
      <w:divBdr>
        <w:top w:val="none" w:sz="0" w:space="0" w:color="auto"/>
        <w:left w:val="none" w:sz="0" w:space="0" w:color="auto"/>
        <w:bottom w:val="none" w:sz="0" w:space="0" w:color="auto"/>
        <w:right w:val="none" w:sz="0" w:space="0" w:color="auto"/>
      </w:divBdr>
    </w:div>
    <w:div w:id="153834826">
      <w:bodyDiv w:val="1"/>
      <w:marLeft w:val="0"/>
      <w:marRight w:val="0"/>
      <w:marTop w:val="0"/>
      <w:marBottom w:val="0"/>
      <w:divBdr>
        <w:top w:val="none" w:sz="0" w:space="0" w:color="auto"/>
        <w:left w:val="none" w:sz="0" w:space="0" w:color="auto"/>
        <w:bottom w:val="none" w:sz="0" w:space="0" w:color="auto"/>
        <w:right w:val="none" w:sz="0" w:space="0" w:color="auto"/>
      </w:divBdr>
    </w:div>
    <w:div w:id="211310578">
      <w:bodyDiv w:val="1"/>
      <w:marLeft w:val="0"/>
      <w:marRight w:val="0"/>
      <w:marTop w:val="0"/>
      <w:marBottom w:val="0"/>
      <w:divBdr>
        <w:top w:val="none" w:sz="0" w:space="0" w:color="auto"/>
        <w:left w:val="none" w:sz="0" w:space="0" w:color="auto"/>
        <w:bottom w:val="none" w:sz="0" w:space="0" w:color="auto"/>
        <w:right w:val="none" w:sz="0" w:space="0" w:color="auto"/>
      </w:divBdr>
    </w:div>
    <w:div w:id="223877021">
      <w:bodyDiv w:val="1"/>
      <w:marLeft w:val="0"/>
      <w:marRight w:val="0"/>
      <w:marTop w:val="0"/>
      <w:marBottom w:val="0"/>
      <w:divBdr>
        <w:top w:val="none" w:sz="0" w:space="0" w:color="auto"/>
        <w:left w:val="none" w:sz="0" w:space="0" w:color="auto"/>
        <w:bottom w:val="none" w:sz="0" w:space="0" w:color="auto"/>
        <w:right w:val="none" w:sz="0" w:space="0" w:color="auto"/>
      </w:divBdr>
    </w:div>
    <w:div w:id="249243550">
      <w:bodyDiv w:val="1"/>
      <w:marLeft w:val="0"/>
      <w:marRight w:val="0"/>
      <w:marTop w:val="0"/>
      <w:marBottom w:val="0"/>
      <w:divBdr>
        <w:top w:val="none" w:sz="0" w:space="0" w:color="auto"/>
        <w:left w:val="none" w:sz="0" w:space="0" w:color="auto"/>
        <w:bottom w:val="none" w:sz="0" w:space="0" w:color="auto"/>
        <w:right w:val="none" w:sz="0" w:space="0" w:color="auto"/>
      </w:divBdr>
    </w:div>
    <w:div w:id="390006797">
      <w:bodyDiv w:val="1"/>
      <w:marLeft w:val="0"/>
      <w:marRight w:val="0"/>
      <w:marTop w:val="0"/>
      <w:marBottom w:val="0"/>
      <w:divBdr>
        <w:top w:val="none" w:sz="0" w:space="0" w:color="auto"/>
        <w:left w:val="none" w:sz="0" w:space="0" w:color="auto"/>
        <w:bottom w:val="none" w:sz="0" w:space="0" w:color="auto"/>
        <w:right w:val="none" w:sz="0" w:space="0" w:color="auto"/>
      </w:divBdr>
      <w:divsChild>
        <w:div w:id="215629004">
          <w:marLeft w:val="0"/>
          <w:marRight w:val="0"/>
          <w:marTop w:val="0"/>
          <w:marBottom w:val="0"/>
          <w:divBdr>
            <w:top w:val="none" w:sz="0" w:space="0" w:color="auto"/>
            <w:left w:val="none" w:sz="0" w:space="0" w:color="auto"/>
            <w:bottom w:val="none" w:sz="0" w:space="0" w:color="auto"/>
            <w:right w:val="none" w:sz="0" w:space="0" w:color="auto"/>
          </w:divBdr>
          <w:divsChild>
            <w:div w:id="818620806">
              <w:marLeft w:val="0"/>
              <w:marRight w:val="0"/>
              <w:marTop w:val="0"/>
              <w:marBottom w:val="0"/>
              <w:divBdr>
                <w:top w:val="none" w:sz="0" w:space="0" w:color="auto"/>
                <w:left w:val="none" w:sz="0" w:space="0" w:color="auto"/>
                <w:bottom w:val="none" w:sz="0" w:space="0" w:color="auto"/>
                <w:right w:val="none" w:sz="0" w:space="0" w:color="auto"/>
              </w:divBdr>
              <w:divsChild>
                <w:div w:id="1544243386">
                  <w:marLeft w:val="0"/>
                  <w:marRight w:val="0"/>
                  <w:marTop w:val="0"/>
                  <w:marBottom w:val="0"/>
                  <w:divBdr>
                    <w:top w:val="none" w:sz="0" w:space="0" w:color="auto"/>
                    <w:left w:val="none" w:sz="0" w:space="0" w:color="auto"/>
                    <w:bottom w:val="none" w:sz="0" w:space="0" w:color="auto"/>
                    <w:right w:val="none" w:sz="0" w:space="0" w:color="auto"/>
                  </w:divBdr>
                </w:div>
              </w:divsChild>
            </w:div>
            <w:div w:id="1256090997">
              <w:marLeft w:val="0"/>
              <w:marRight w:val="0"/>
              <w:marTop w:val="0"/>
              <w:marBottom w:val="0"/>
              <w:divBdr>
                <w:top w:val="none" w:sz="0" w:space="0" w:color="auto"/>
                <w:left w:val="none" w:sz="0" w:space="0" w:color="auto"/>
                <w:bottom w:val="none" w:sz="0" w:space="0" w:color="auto"/>
                <w:right w:val="none" w:sz="0" w:space="0" w:color="auto"/>
              </w:divBdr>
              <w:divsChild>
                <w:div w:id="153939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72519">
          <w:marLeft w:val="0"/>
          <w:marRight w:val="0"/>
          <w:marTop w:val="0"/>
          <w:marBottom w:val="0"/>
          <w:divBdr>
            <w:top w:val="none" w:sz="0" w:space="0" w:color="auto"/>
            <w:left w:val="none" w:sz="0" w:space="0" w:color="auto"/>
            <w:bottom w:val="none" w:sz="0" w:space="0" w:color="auto"/>
            <w:right w:val="none" w:sz="0" w:space="0" w:color="auto"/>
          </w:divBdr>
          <w:divsChild>
            <w:div w:id="504976524">
              <w:marLeft w:val="0"/>
              <w:marRight w:val="0"/>
              <w:marTop w:val="0"/>
              <w:marBottom w:val="0"/>
              <w:divBdr>
                <w:top w:val="none" w:sz="0" w:space="0" w:color="auto"/>
                <w:left w:val="none" w:sz="0" w:space="0" w:color="auto"/>
                <w:bottom w:val="none" w:sz="0" w:space="0" w:color="auto"/>
                <w:right w:val="none" w:sz="0" w:space="0" w:color="auto"/>
              </w:divBdr>
              <w:divsChild>
                <w:div w:id="1952783049">
                  <w:marLeft w:val="0"/>
                  <w:marRight w:val="0"/>
                  <w:marTop w:val="0"/>
                  <w:marBottom w:val="0"/>
                  <w:divBdr>
                    <w:top w:val="none" w:sz="0" w:space="0" w:color="auto"/>
                    <w:left w:val="none" w:sz="0" w:space="0" w:color="auto"/>
                    <w:bottom w:val="none" w:sz="0" w:space="0" w:color="auto"/>
                    <w:right w:val="none" w:sz="0" w:space="0" w:color="auto"/>
                  </w:divBdr>
                </w:div>
              </w:divsChild>
            </w:div>
            <w:div w:id="725421028">
              <w:marLeft w:val="0"/>
              <w:marRight w:val="0"/>
              <w:marTop w:val="0"/>
              <w:marBottom w:val="0"/>
              <w:divBdr>
                <w:top w:val="none" w:sz="0" w:space="0" w:color="auto"/>
                <w:left w:val="none" w:sz="0" w:space="0" w:color="auto"/>
                <w:bottom w:val="none" w:sz="0" w:space="0" w:color="auto"/>
                <w:right w:val="none" w:sz="0" w:space="0" w:color="auto"/>
              </w:divBdr>
              <w:divsChild>
                <w:div w:id="13295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94810">
      <w:bodyDiv w:val="1"/>
      <w:marLeft w:val="0"/>
      <w:marRight w:val="0"/>
      <w:marTop w:val="0"/>
      <w:marBottom w:val="0"/>
      <w:divBdr>
        <w:top w:val="none" w:sz="0" w:space="0" w:color="auto"/>
        <w:left w:val="none" w:sz="0" w:space="0" w:color="auto"/>
        <w:bottom w:val="none" w:sz="0" w:space="0" w:color="auto"/>
        <w:right w:val="none" w:sz="0" w:space="0" w:color="auto"/>
      </w:divBdr>
    </w:div>
    <w:div w:id="589462858">
      <w:bodyDiv w:val="1"/>
      <w:marLeft w:val="0"/>
      <w:marRight w:val="0"/>
      <w:marTop w:val="0"/>
      <w:marBottom w:val="0"/>
      <w:divBdr>
        <w:top w:val="none" w:sz="0" w:space="0" w:color="auto"/>
        <w:left w:val="none" w:sz="0" w:space="0" w:color="auto"/>
        <w:bottom w:val="none" w:sz="0" w:space="0" w:color="auto"/>
        <w:right w:val="none" w:sz="0" w:space="0" w:color="auto"/>
      </w:divBdr>
    </w:div>
    <w:div w:id="639648830">
      <w:bodyDiv w:val="1"/>
      <w:marLeft w:val="0"/>
      <w:marRight w:val="0"/>
      <w:marTop w:val="0"/>
      <w:marBottom w:val="0"/>
      <w:divBdr>
        <w:top w:val="none" w:sz="0" w:space="0" w:color="auto"/>
        <w:left w:val="none" w:sz="0" w:space="0" w:color="auto"/>
        <w:bottom w:val="none" w:sz="0" w:space="0" w:color="auto"/>
        <w:right w:val="none" w:sz="0" w:space="0" w:color="auto"/>
      </w:divBdr>
    </w:div>
    <w:div w:id="644814876">
      <w:bodyDiv w:val="1"/>
      <w:marLeft w:val="0"/>
      <w:marRight w:val="0"/>
      <w:marTop w:val="0"/>
      <w:marBottom w:val="0"/>
      <w:divBdr>
        <w:top w:val="none" w:sz="0" w:space="0" w:color="auto"/>
        <w:left w:val="none" w:sz="0" w:space="0" w:color="auto"/>
        <w:bottom w:val="none" w:sz="0" w:space="0" w:color="auto"/>
        <w:right w:val="none" w:sz="0" w:space="0" w:color="auto"/>
      </w:divBdr>
    </w:div>
    <w:div w:id="660088083">
      <w:bodyDiv w:val="1"/>
      <w:marLeft w:val="0"/>
      <w:marRight w:val="0"/>
      <w:marTop w:val="0"/>
      <w:marBottom w:val="0"/>
      <w:divBdr>
        <w:top w:val="none" w:sz="0" w:space="0" w:color="auto"/>
        <w:left w:val="none" w:sz="0" w:space="0" w:color="auto"/>
        <w:bottom w:val="none" w:sz="0" w:space="0" w:color="auto"/>
        <w:right w:val="none" w:sz="0" w:space="0" w:color="auto"/>
      </w:divBdr>
    </w:div>
    <w:div w:id="666522019">
      <w:bodyDiv w:val="1"/>
      <w:marLeft w:val="0"/>
      <w:marRight w:val="0"/>
      <w:marTop w:val="0"/>
      <w:marBottom w:val="0"/>
      <w:divBdr>
        <w:top w:val="none" w:sz="0" w:space="0" w:color="auto"/>
        <w:left w:val="none" w:sz="0" w:space="0" w:color="auto"/>
        <w:bottom w:val="none" w:sz="0" w:space="0" w:color="auto"/>
        <w:right w:val="none" w:sz="0" w:space="0" w:color="auto"/>
      </w:divBdr>
    </w:div>
    <w:div w:id="756949344">
      <w:bodyDiv w:val="1"/>
      <w:marLeft w:val="0"/>
      <w:marRight w:val="0"/>
      <w:marTop w:val="0"/>
      <w:marBottom w:val="0"/>
      <w:divBdr>
        <w:top w:val="none" w:sz="0" w:space="0" w:color="auto"/>
        <w:left w:val="none" w:sz="0" w:space="0" w:color="auto"/>
        <w:bottom w:val="none" w:sz="0" w:space="0" w:color="auto"/>
        <w:right w:val="none" w:sz="0" w:space="0" w:color="auto"/>
      </w:divBdr>
    </w:div>
    <w:div w:id="862090627">
      <w:bodyDiv w:val="1"/>
      <w:marLeft w:val="0"/>
      <w:marRight w:val="0"/>
      <w:marTop w:val="0"/>
      <w:marBottom w:val="0"/>
      <w:divBdr>
        <w:top w:val="none" w:sz="0" w:space="0" w:color="auto"/>
        <w:left w:val="none" w:sz="0" w:space="0" w:color="auto"/>
        <w:bottom w:val="none" w:sz="0" w:space="0" w:color="auto"/>
        <w:right w:val="none" w:sz="0" w:space="0" w:color="auto"/>
      </w:divBdr>
    </w:div>
    <w:div w:id="1062094182">
      <w:bodyDiv w:val="1"/>
      <w:marLeft w:val="0"/>
      <w:marRight w:val="0"/>
      <w:marTop w:val="0"/>
      <w:marBottom w:val="0"/>
      <w:divBdr>
        <w:top w:val="none" w:sz="0" w:space="0" w:color="auto"/>
        <w:left w:val="none" w:sz="0" w:space="0" w:color="auto"/>
        <w:bottom w:val="none" w:sz="0" w:space="0" w:color="auto"/>
        <w:right w:val="none" w:sz="0" w:space="0" w:color="auto"/>
      </w:divBdr>
    </w:div>
    <w:div w:id="1222868517">
      <w:bodyDiv w:val="1"/>
      <w:marLeft w:val="0"/>
      <w:marRight w:val="0"/>
      <w:marTop w:val="0"/>
      <w:marBottom w:val="0"/>
      <w:divBdr>
        <w:top w:val="none" w:sz="0" w:space="0" w:color="auto"/>
        <w:left w:val="none" w:sz="0" w:space="0" w:color="auto"/>
        <w:bottom w:val="none" w:sz="0" w:space="0" w:color="auto"/>
        <w:right w:val="none" w:sz="0" w:space="0" w:color="auto"/>
      </w:divBdr>
      <w:divsChild>
        <w:div w:id="2099053587">
          <w:marLeft w:val="0"/>
          <w:marRight w:val="0"/>
          <w:marTop w:val="0"/>
          <w:marBottom w:val="0"/>
          <w:divBdr>
            <w:top w:val="none" w:sz="0" w:space="0" w:color="auto"/>
            <w:left w:val="none" w:sz="0" w:space="0" w:color="auto"/>
            <w:bottom w:val="none" w:sz="0" w:space="0" w:color="auto"/>
            <w:right w:val="none" w:sz="0" w:space="0" w:color="auto"/>
          </w:divBdr>
          <w:divsChild>
            <w:div w:id="126439589">
              <w:marLeft w:val="0"/>
              <w:marRight w:val="0"/>
              <w:marTop w:val="0"/>
              <w:marBottom w:val="0"/>
              <w:divBdr>
                <w:top w:val="none" w:sz="0" w:space="0" w:color="auto"/>
                <w:left w:val="none" w:sz="0" w:space="0" w:color="auto"/>
                <w:bottom w:val="none" w:sz="0" w:space="0" w:color="auto"/>
                <w:right w:val="none" w:sz="0" w:space="0" w:color="auto"/>
              </w:divBdr>
              <w:divsChild>
                <w:div w:id="834606869">
                  <w:marLeft w:val="0"/>
                  <w:marRight w:val="0"/>
                  <w:marTop w:val="0"/>
                  <w:marBottom w:val="0"/>
                  <w:divBdr>
                    <w:top w:val="none" w:sz="0" w:space="0" w:color="auto"/>
                    <w:left w:val="none" w:sz="0" w:space="0" w:color="auto"/>
                    <w:bottom w:val="none" w:sz="0" w:space="0" w:color="auto"/>
                    <w:right w:val="none" w:sz="0" w:space="0" w:color="auto"/>
                  </w:divBdr>
                  <w:divsChild>
                    <w:div w:id="575164359">
                      <w:marLeft w:val="0"/>
                      <w:marRight w:val="0"/>
                      <w:marTop w:val="0"/>
                      <w:marBottom w:val="0"/>
                      <w:divBdr>
                        <w:top w:val="none" w:sz="0" w:space="0" w:color="auto"/>
                        <w:left w:val="none" w:sz="0" w:space="0" w:color="auto"/>
                        <w:bottom w:val="none" w:sz="0" w:space="0" w:color="auto"/>
                        <w:right w:val="none" w:sz="0" w:space="0" w:color="auto"/>
                      </w:divBdr>
                      <w:divsChild>
                        <w:div w:id="842432362">
                          <w:marLeft w:val="0"/>
                          <w:marRight w:val="0"/>
                          <w:marTop w:val="0"/>
                          <w:marBottom w:val="0"/>
                          <w:divBdr>
                            <w:top w:val="none" w:sz="0" w:space="0" w:color="auto"/>
                            <w:left w:val="none" w:sz="0" w:space="0" w:color="auto"/>
                            <w:bottom w:val="none" w:sz="0" w:space="0" w:color="auto"/>
                            <w:right w:val="none" w:sz="0" w:space="0" w:color="auto"/>
                          </w:divBdr>
                          <w:divsChild>
                            <w:div w:id="1559314634">
                              <w:marLeft w:val="0"/>
                              <w:marRight w:val="0"/>
                              <w:marTop w:val="0"/>
                              <w:marBottom w:val="0"/>
                              <w:divBdr>
                                <w:top w:val="none" w:sz="0" w:space="0" w:color="auto"/>
                                <w:left w:val="none" w:sz="0" w:space="0" w:color="auto"/>
                                <w:bottom w:val="none" w:sz="0" w:space="0" w:color="auto"/>
                                <w:right w:val="none" w:sz="0" w:space="0" w:color="auto"/>
                              </w:divBdr>
                              <w:divsChild>
                                <w:div w:id="187492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953313">
      <w:bodyDiv w:val="1"/>
      <w:marLeft w:val="0"/>
      <w:marRight w:val="0"/>
      <w:marTop w:val="0"/>
      <w:marBottom w:val="0"/>
      <w:divBdr>
        <w:top w:val="none" w:sz="0" w:space="0" w:color="auto"/>
        <w:left w:val="none" w:sz="0" w:space="0" w:color="auto"/>
        <w:bottom w:val="none" w:sz="0" w:space="0" w:color="auto"/>
        <w:right w:val="none" w:sz="0" w:space="0" w:color="auto"/>
      </w:divBdr>
    </w:div>
    <w:div w:id="1348095795">
      <w:bodyDiv w:val="1"/>
      <w:marLeft w:val="0"/>
      <w:marRight w:val="0"/>
      <w:marTop w:val="0"/>
      <w:marBottom w:val="0"/>
      <w:divBdr>
        <w:top w:val="none" w:sz="0" w:space="0" w:color="auto"/>
        <w:left w:val="none" w:sz="0" w:space="0" w:color="auto"/>
        <w:bottom w:val="none" w:sz="0" w:space="0" w:color="auto"/>
        <w:right w:val="none" w:sz="0" w:space="0" w:color="auto"/>
      </w:divBdr>
    </w:div>
    <w:div w:id="1393311228">
      <w:bodyDiv w:val="1"/>
      <w:marLeft w:val="0"/>
      <w:marRight w:val="0"/>
      <w:marTop w:val="0"/>
      <w:marBottom w:val="0"/>
      <w:divBdr>
        <w:top w:val="none" w:sz="0" w:space="0" w:color="auto"/>
        <w:left w:val="none" w:sz="0" w:space="0" w:color="auto"/>
        <w:bottom w:val="none" w:sz="0" w:space="0" w:color="auto"/>
        <w:right w:val="none" w:sz="0" w:space="0" w:color="auto"/>
      </w:divBdr>
    </w:div>
    <w:div w:id="1590963500">
      <w:bodyDiv w:val="1"/>
      <w:marLeft w:val="0"/>
      <w:marRight w:val="0"/>
      <w:marTop w:val="0"/>
      <w:marBottom w:val="0"/>
      <w:divBdr>
        <w:top w:val="none" w:sz="0" w:space="0" w:color="auto"/>
        <w:left w:val="none" w:sz="0" w:space="0" w:color="auto"/>
        <w:bottom w:val="none" w:sz="0" w:space="0" w:color="auto"/>
        <w:right w:val="none" w:sz="0" w:space="0" w:color="auto"/>
      </w:divBdr>
    </w:div>
    <w:div w:id="1652715584">
      <w:bodyDiv w:val="1"/>
      <w:marLeft w:val="0"/>
      <w:marRight w:val="0"/>
      <w:marTop w:val="0"/>
      <w:marBottom w:val="0"/>
      <w:divBdr>
        <w:top w:val="none" w:sz="0" w:space="0" w:color="auto"/>
        <w:left w:val="none" w:sz="0" w:space="0" w:color="auto"/>
        <w:bottom w:val="none" w:sz="0" w:space="0" w:color="auto"/>
        <w:right w:val="none" w:sz="0" w:space="0" w:color="auto"/>
      </w:divBdr>
    </w:div>
    <w:div w:id="1760101992">
      <w:bodyDiv w:val="1"/>
      <w:marLeft w:val="0"/>
      <w:marRight w:val="0"/>
      <w:marTop w:val="0"/>
      <w:marBottom w:val="0"/>
      <w:divBdr>
        <w:top w:val="none" w:sz="0" w:space="0" w:color="auto"/>
        <w:left w:val="none" w:sz="0" w:space="0" w:color="auto"/>
        <w:bottom w:val="none" w:sz="0" w:space="0" w:color="auto"/>
        <w:right w:val="none" w:sz="0" w:space="0" w:color="auto"/>
      </w:divBdr>
    </w:div>
    <w:div w:id="1859392614">
      <w:bodyDiv w:val="1"/>
      <w:marLeft w:val="0"/>
      <w:marRight w:val="0"/>
      <w:marTop w:val="0"/>
      <w:marBottom w:val="0"/>
      <w:divBdr>
        <w:top w:val="none" w:sz="0" w:space="0" w:color="auto"/>
        <w:left w:val="none" w:sz="0" w:space="0" w:color="auto"/>
        <w:bottom w:val="none" w:sz="0" w:space="0" w:color="auto"/>
        <w:right w:val="none" w:sz="0" w:space="0" w:color="auto"/>
      </w:divBdr>
    </w:div>
    <w:div w:id="1912500086">
      <w:bodyDiv w:val="1"/>
      <w:marLeft w:val="0"/>
      <w:marRight w:val="0"/>
      <w:marTop w:val="0"/>
      <w:marBottom w:val="0"/>
      <w:divBdr>
        <w:top w:val="none" w:sz="0" w:space="0" w:color="auto"/>
        <w:left w:val="none" w:sz="0" w:space="0" w:color="auto"/>
        <w:bottom w:val="none" w:sz="0" w:space="0" w:color="auto"/>
        <w:right w:val="none" w:sz="0" w:space="0" w:color="auto"/>
      </w:divBdr>
      <w:divsChild>
        <w:div w:id="1098911376">
          <w:marLeft w:val="0"/>
          <w:marRight w:val="0"/>
          <w:marTop w:val="0"/>
          <w:marBottom w:val="0"/>
          <w:divBdr>
            <w:top w:val="none" w:sz="0" w:space="0" w:color="auto"/>
            <w:left w:val="none" w:sz="0" w:space="0" w:color="auto"/>
            <w:bottom w:val="none" w:sz="0" w:space="0" w:color="auto"/>
            <w:right w:val="none" w:sz="0" w:space="0" w:color="auto"/>
          </w:divBdr>
        </w:div>
        <w:div w:id="1184248091">
          <w:marLeft w:val="0"/>
          <w:marRight w:val="0"/>
          <w:marTop w:val="0"/>
          <w:marBottom w:val="0"/>
          <w:divBdr>
            <w:top w:val="none" w:sz="0" w:space="0" w:color="auto"/>
            <w:left w:val="none" w:sz="0" w:space="0" w:color="auto"/>
            <w:bottom w:val="none" w:sz="0" w:space="0" w:color="auto"/>
            <w:right w:val="none" w:sz="0" w:space="0" w:color="auto"/>
          </w:divBdr>
        </w:div>
      </w:divsChild>
    </w:div>
    <w:div w:id="1914124337">
      <w:bodyDiv w:val="1"/>
      <w:marLeft w:val="0"/>
      <w:marRight w:val="0"/>
      <w:marTop w:val="0"/>
      <w:marBottom w:val="0"/>
      <w:divBdr>
        <w:top w:val="none" w:sz="0" w:space="0" w:color="auto"/>
        <w:left w:val="none" w:sz="0" w:space="0" w:color="auto"/>
        <w:bottom w:val="none" w:sz="0" w:space="0" w:color="auto"/>
        <w:right w:val="none" w:sz="0" w:space="0" w:color="auto"/>
      </w:divBdr>
    </w:div>
    <w:div w:id="1971010293">
      <w:bodyDiv w:val="1"/>
      <w:marLeft w:val="0"/>
      <w:marRight w:val="0"/>
      <w:marTop w:val="0"/>
      <w:marBottom w:val="0"/>
      <w:divBdr>
        <w:top w:val="none" w:sz="0" w:space="0" w:color="auto"/>
        <w:left w:val="none" w:sz="0" w:space="0" w:color="auto"/>
        <w:bottom w:val="none" w:sz="0" w:space="0" w:color="auto"/>
        <w:right w:val="none" w:sz="0" w:space="0" w:color="auto"/>
      </w:divBdr>
    </w:div>
    <w:div w:id="2016031249">
      <w:bodyDiv w:val="1"/>
      <w:marLeft w:val="0"/>
      <w:marRight w:val="0"/>
      <w:marTop w:val="0"/>
      <w:marBottom w:val="0"/>
      <w:divBdr>
        <w:top w:val="none" w:sz="0" w:space="0" w:color="auto"/>
        <w:left w:val="none" w:sz="0" w:space="0" w:color="auto"/>
        <w:bottom w:val="none" w:sz="0" w:space="0" w:color="auto"/>
        <w:right w:val="none" w:sz="0" w:space="0" w:color="auto"/>
      </w:divBdr>
    </w:div>
    <w:div w:id="2024282210">
      <w:bodyDiv w:val="1"/>
      <w:marLeft w:val="0"/>
      <w:marRight w:val="0"/>
      <w:marTop w:val="0"/>
      <w:marBottom w:val="0"/>
      <w:divBdr>
        <w:top w:val="none" w:sz="0" w:space="0" w:color="auto"/>
        <w:left w:val="none" w:sz="0" w:space="0" w:color="auto"/>
        <w:bottom w:val="none" w:sz="0" w:space="0" w:color="auto"/>
        <w:right w:val="none" w:sz="0" w:space="0" w:color="auto"/>
      </w:divBdr>
      <w:divsChild>
        <w:div w:id="1228035253">
          <w:marLeft w:val="0"/>
          <w:marRight w:val="0"/>
          <w:marTop w:val="0"/>
          <w:marBottom w:val="120"/>
          <w:divBdr>
            <w:top w:val="none" w:sz="0" w:space="0" w:color="auto"/>
            <w:left w:val="none" w:sz="0" w:space="0" w:color="auto"/>
            <w:bottom w:val="none" w:sz="0" w:space="0" w:color="auto"/>
            <w:right w:val="none" w:sz="0" w:space="0" w:color="auto"/>
          </w:divBdr>
          <w:divsChild>
            <w:div w:id="216406163">
              <w:marLeft w:val="0"/>
              <w:marRight w:val="0"/>
              <w:marTop w:val="0"/>
              <w:marBottom w:val="0"/>
              <w:divBdr>
                <w:top w:val="none" w:sz="0" w:space="0" w:color="auto"/>
                <w:left w:val="none" w:sz="0" w:space="0" w:color="auto"/>
                <w:bottom w:val="none" w:sz="0" w:space="0" w:color="auto"/>
                <w:right w:val="none" w:sz="0" w:space="0" w:color="auto"/>
              </w:divBdr>
              <w:divsChild>
                <w:div w:id="6757242">
                  <w:marLeft w:val="0"/>
                  <w:marRight w:val="0"/>
                  <w:marTop w:val="0"/>
                  <w:marBottom w:val="0"/>
                  <w:divBdr>
                    <w:top w:val="none" w:sz="0" w:space="0" w:color="auto"/>
                    <w:left w:val="none" w:sz="0" w:space="0" w:color="auto"/>
                    <w:bottom w:val="none" w:sz="0" w:space="0" w:color="auto"/>
                    <w:right w:val="none" w:sz="0" w:space="0" w:color="auto"/>
                  </w:divBdr>
                </w:div>
                <w:div w:id="46151804">
                  <w:marLeft w:val="0"/>
                  <w:marRight w:val="0"/>
                  <w:marTop w:val="0"/>
                  <w:marBottom w:val="0"/>
                  <w:divBdr>
                    <w:top w:val="none" w:sz="0" w:space="0" w:color="auto"/>
                    <w:left w:val="none" w:sz="0" w:space="0" w:color="auto"/>
                    <w:bottom w:val="none" w:sz="0" w:space="0" w:color="auto"/>
                    <w:right w:val="none" w:sz="0" w:space="0" w:color="auto"/>
                  </w:divBdr>
                </w:div>
                <w:div w:id="65494960">
                  <w:marLeft w:val="0"/>
                  <w:marRight w:val="0"/>
                  <w:marTop w:val="0"/>
                  <w:marBottom w:val="0"/>
                  <w:divBdr>
                    <w:top w:val="none" w:sz="0" w:space="0" w:color="auto"/>
                    <w:left w:val="none" w:sz="0" w:space="0" w:color="auto"/>
                    <w:bottom w:val="none" w:sz="0" w:space="0" w:color="auto"/>
                    <w:right w:val="none" w:sz="0" w:space="0" w:color="auto"/>
                  </w:divBdr>
                </w:div>
                <w:div w:id="113135255">
                  <w:marLeft w:val="0"/>
                  <w:marRight w:val="0"/>
                  <w:marTop w:val="0"/>
                  <w:marBottom w:val="0"/>
                  <w:divBdr>
                    <w:top w:val="none" w:sz="0" w:space="0" w:color="auto"/>
                    <w:left w:val="none" w:sz="0" w:space="0" w:color="auto"/>
                    <w:bottom w:val="none" w:sz="0" w:space="0" w:color="auto"/>
                    <w:right w:val="none" w:sz="0" w:space="0" w:color="auto"/>
                  </w:divBdr>
                </w:div>
                <w:div w:id="199361303">
                  <w:marLeft w:val="0"/>
                  <w:marRight w:val="0"/>
                  <w:marTop w:val="0"/>
                  <w:marBottom w:val="0"/>
                  <w:divBdr>
                    <w:top w:val="none" w:sz="0" w:space="0" w:color="auto"/>
                    <w:left w:val="none" w:sz="0" w:space="0" w:color="auto"/>
                    <w:bottom w:val="none" w:sz="0" w:space="0" w:color="auto"/>
                    <w:right w:val="none" w:sz="0" w:space="0" w:color="auto"/>
                  </w:divBdr>
                </w:div>
                <w:div w:id="256139518">
                  <w:marLeft w:val="0"/>
                  <w:marRight w:val="0"/>
                  <w:marTop w:val="0"/>
                  <w:marBottom w:val="0"/>
                  <w:divBdr>
                    <w:top w:val="none" w:sz="0" w:space="0" w:color="auto"/>
                    <w:left w:val="none" w:sz="0" w:space="0" w:color="auto"/>
                    <w:bottom w:val="none" w:sz="0" w:space="0" w:color="auto"/>
                    <w:right w:val="none" w:sz="0" w:space="0" w:color="auto"/>
                  </w:divBdr>
                </w:div>
                <w:div w:id="288973343">
                  <w:marLeft w:val="0"/>
                  <w:marRight w:val="0"/>
                  <w:marTop w:val="0"/>
                  <w:marBottom w:val="0"/>
                  <w:divBdr>
                    <w:top w:val="none" w:sz="0" w:space="0" w:color="auto"/>
                    <w:left w:val="none" w:sz="0" w:space="0" w:color="auto"/>
                    <w:bottom w:val="none" w:sz="0" w:space="0" w:color="auto"/>
                    <w:right w:val="none" w:sz="0" w:space="0" w:color="auto"/>
                  </w:divBdr>
                </w:div>
                <w:div w:id="298339552">
                  <w:marLeft w:val="0"/>
                  <w:marRight w:val="0"/>
                  <w:marTop w:val="0"/>
                  <w:marBottom w:val="0"/>
                  <w:divBdr>
                    <w:top w:val="none" w:sz="0" w:space="0" w:color="auto"/>
                    <w:left w:val="none" w:sz="0" w:space="0" w:color="auto"/>
                    <w:bottom w:val="none" w:sz="0" w:space="0" w:color="auto"/>
                    <w:right w:val="none" w:sz="0" w:space="0" w:color="auto"/>
                  </w:divBdr>
                </w:div>
                <w:div w:id="314922383">
                  <w:marLeft w:val="0"/>
                  <w:marRight w:val="0"/>
                  <w:marTop w:val="0"/>
                  <w:marBottom w:val="0"/>
                  <w:divBdr>
                    <w:top w:val="none" w:sz="0" w:space="0" w:color="auto"/>
                    <w:left w:val="none" w:sz="0" w:space="0" w:color="auto"/>
                    <w:bottom w:val="none" w:sz="0" w:space="0" w:color="auto"/>
                    <w:right w:val="none" w:sz="0" w:space="0" w:color="auto"/>
                  </w:divBdr>
                </w:div>
                <w:div w:id="332684986">
                  <w:marLeft w:val="0"/>
                  <w:marRight w:val="0"/>
                  <w:marTop w:val="0"/>
                  <w:marBottom w:val="0"/>
                  <w:divBdr>
                    <w:top w:val="none" w:sz="0" w:space="0" w:color="auto"/>
                    <w:left w:val="none" w:sz="0" w:space="0" w:color="auto"/>
                    <w:bottom w:val="none" w:sz="0" w:space="0" w:color="auto"/>
                    <w:right w:val="none" w:sz="0" w:space="0" w:color="auto"/>
                  </w:divBdr>
                </w:div>
                <w:div w:id="349767427">
                  <w:marLeft w:val="0"/>
                  <w:marRight w:val="0"/>
                  <w:marTop w:val="0"/>
                  <w:marBottom w:val="0"/>
                  <w:divBdr>
                    <w:top w:val="none" w:sz="0" w:space="0" w:color="auto"/>
                    <w:left w:val="none" w:sz="0" w:space="0" w:color="auto"/>
                    <w:bottom w:val="none" w:sz="0" w:space="0" w:color="auto"/>
                    <w:right w:val="none" w:sz="0" w:space="0" w:color="auto"/>
                  </w:divBdr>
                </w:div>
                <w:div w:id="356853380">
                  <w:marLeft w:val="0"/>
                  <w:marRight w:val="0"/>
                  <w:marTop w:val="0"/>
                  <w:marBottom w:val="0"/>
                  <w:divBdr>
                    <w:top w:val="none" w:sz="0" w:space="0" w:color="auto"/>
                    <w:left w:val="none" w:sz="0" w:space="0" w:color="auto"/>
                    <w:bottom w:val="none" w:sz="0" w:space="0" w:color="auto"/>
                    <w:right w:val="none" w:sz="0" w:space="0" w:color="auto"/>
                  </w:divBdr>
                </w:div>
                <w:div w:id="377630999">
                  <w:marLeft w:val="0"/>
                  <w:marRight w:val="0"/>
                  <w:marTop w:val="0"/>
                  <w:marBottom w:val="0"/>
                  <w:divBdr>
                    <w:top w:val="none" w:sz="0" w:space="0" w:color="auto"/>
                    <w:left w:val="none" w:sz="0" w:space="0" w:color="auto"/>
                    <w:bottom w:val="none" w:sz="0" w:space="0" w:color="auto"/>
                    <w:right w:val="none" w:sz="0" w:space="0" w:color="auto"/>
                  </w:divBdr>
                </w:div>
                <w:div w:id="461003764">
                  <w:marLeft w:val="0"/>
                  <w:marRight w:val="0"/>
                  <w:marTop w:val="0"/>
                  <w:marBottom w:val="0"/>
                  <w:divBdr>
                    <w:top w:val="none" w:sz="0" w:space="0" w:color="auto"/>
                    <w:left w:val="none" w:sz="0" w:space="0" w:color="auto"/>
                    <w:bottom w:val="none" w:sz="0" w:space="0" w:color="auto"/>
                    <w:right w:val="none" w:sz="0" w:space="0" w:color="auto"/>
                  </w:divBdr>
                </w:div>
                <w:div w:id="462431597">
                  <w:marLeft w:val="0"/>
                  <w:marRight w:val="0"/>
                  <w:marTop w:val="0"/>
                  <w:marBottom w:val="0"/>
                  <w:divBdr>
                    <w:top w:val="none" w:sz="0" w:space="0" w:color="auto"/>
                    <w:left w:val="none" w:sz="0" w:space="0" w:color="auto"/>
                    <w:bottom w:val="none" w:sz="0" w:space="0" w:color="auto"/>
                    <w:right w:val="none" w:sz="0" w:space="0" w:color="auto"/>
                  </w:divBdr>
                </w:div>
                <w:div w:id="576324225">
                  <w:marLeft w:val="0"/>
                  <w:marRight w:val="0"/>
                  <w:marTop w:val="0"/>
                  <w:marBottom w:val="0"/>
                  <w:divBdr>
                    <w:top w:val="none" w:sz="0" w:space="0" w:color="auto"/>
                    <w:left w:val="none" w:sz="0" w:space="0" w:color="auto"/>
                    <w:bottom w:val="none" w:sz="0" w:space="0" w:color="auto"/>
                    <w:right w:val="none" w:sz="0" w:space="0" w:color="auto"/>
                  </w:divBdr>
                </w:div>
                <w:div w:id="612135538">
                  <w:marLeft w:val="0"/>
                  <w:marRight w:val="0"/>
                  <w:marTop w:val="0"/>
                  <w:marBottom w:val="0"/>
                  <w:divBdr>
                    <w:top w:val="none" w:sz="0" w:space="0" w:color="auto"/>
                    <w:left w:val="none" w:sz="0" w:space="0" w:color="auto"/>
                    <w:bottom w:val="none" w:sz="0" w:space="0" w:color="auto"/>
                    <w:right w:val="none" w:sz="0" w:space="0" w:color="auto"/>
                  </w:divBdr>
                </w:div>
                <w:div w:id="653490814">
                  <w:marLeft w:val="0"/>
                  <w:marRight w:val="0"/>
                  <w:marTop w:val="0"/>
                  <w:marBottom w:val="0"/>
                  <w:divBdr>
                    <w:top w:val="none" w:sz="0" w:space="0" w:color="auto"/>
                    <w:left w:val="none" w:sz="0" w:space="0" w:color="auto"/>
                    <w:bottom w:val="none" w:sz="0" w:space="0" w:color="auto"/>
                    <w:right w:val="none" w:sz="0" w:space="0" w:color="auto"/>
                  </w:divBdr>
                </w:div>
                <w:div w:id="663164928">
                  <w:marLeft w:val="0"/>
                  <w:marRight w:val="0"/>
                  <w:marTop w:val="0"/>
                  <w:marBottom w:val="0"/>
                  <w:divBdr>
                    <w:top w:val="none" w:sz="0" w:space="0" w:color="auto"/>
                    <w:left w:val="none" w:sz="0" w:space="0" w:color="auto"/>
                    <w:bottom w:val="none" w:sz="0" w:space="0" w:color="auto"/>
                    <w:right w:val="none" w:sz="0" w:space="0" w:color="auto"/>
                  </w:divBdr>
                </w:div>
                <w:div w:id="665864596">
                  <w:marLeft w:val="0"/>
                  <w:marRight w:val="0"/>
                  <w:marTop w:val="0"/>
                  <w:marBottom w:val="0"/>
                  <w:divBdr>
                    <w:top w:val="none" w:sz="0" w:space="0" w:color="auto"/>
                    <w:left w:val="none" w:sz="0" w:space="0" w:color="auto"/>
                    <w:bottom w:val="none" w:sz="0" w:space="0" w:color="auto"/>
                    <w:right w:val="none" w:sz="0" w:space="0" w:color="auto"/>
                  </w:divBdr>
                </w:div>
                <w:div w:id="674459713">
                  <w:marLeft w:val="0"/>
                  <w:marRight w:val="0"/>
                  <w:marTop w:val="0"/>
                  <w:marBottom w:val="0"/>
                  <w:divBdr>
                    <w:top w:val="none" w:sz="0" w:space="0" w:color="auto"/>
                    <w:left w:val="none" w:sz="0" w:space="0" w:color="auto"/>
                    <w:bottom w:val="none" w:sz="0" w:space="0" w:color="auto"/>
                    <w:right w:val="none" w:sz="0" w:space="0" w:color="auto"/>
                  </w:divBdr>
                </w:div>
                <w:div w:id="686755307">
                  <w:marLeft w:val="0"/>
                  <w:marRight w:val="0"/>
                  <w:marTop w:val="0"/>
                  <w:marBottom w:val="0"/>
                  <w:divBdr>
                    <w:top w:val="none" w:sz="0" w:space="0" w:color="auto"/>
                    <w:left w:val="none" w:sz="0" w:space="0" w:color="auto"/>
                    <w:bottom w:val="none" w:sz="0" w:space="0" w:color="auto"/>
                    <w:right w:val="none" w:sz="0" w:space="0" w:color="auto"/>
                  </w:divBdr>
                </w:div>
                <w:div w:id="706225076">
                  <w:marLeft w:val="0"/>
                  <w:marRight w:val="0"/>
                  <w:marTop w:val="0"/>
                  <w:marBottom w:val="0"/>
                  <w:divBdr>
                    <w:top w:val="none" w:sz="0" w:space="0" w:color="auto"/>
                    <w:left w:val="none" w:sz="0" w:space="0" w:color="auto"/>
                    <w:bottom w:val="none" w:sz="0" w:space="0" w:color="auto"/>
                    <w:right w:val="none" w:sz="0" w:space="0" w:color="auto"/>
                  </w:divBdr>
                </w:div>
                <w:div w:id="733433159">
                  <w:marLeft w:val="0"/>
                  <w:marRight w:val="0"/>
                  <w:marTop w:val="0"/>
                  <w:marBottom w:val="0"/>
                  <w:divBdr>
                    <w:top w:val="none" w:sz="0" w:space="0" w:color="auto"/>
                    <w:left w:val="none" w:sz="0" w:space="0" w:color="auto"/>
                    <w:bottom w:val="none" w:sz="0" w:space="0" w:color="auto"/>
                    <w:right w:val="none" w:sz="0" w:space="0" w:color="auto"/>
                  </w:divBdr>
                </w:div>
                <w:div w:id="795177469">
                  <w:marLeft w:val="0"/>
                  <w:marRight w:val="0"/>
                  <w:marTop w:val="0"/>
                  <w:marBottom w:val="0"/>
                  <w:divBdr>
                    <w:top w:val="none" w:sz="0" w:space="0" w:color="auto"/>
                    <w:left w:val="none" w:sz="0" w:space="0" w:color="auto"/>
                    <w:bottom w:val="none" w:sz="0" w:space="0" w:color="auto"/>
                    <w:right w:val="none" w:sz="0" w:space="0" w:color="auto"/>
                  </w:divBdr>
                </w:div>
                <w:div w:id="820082071">
                  <w:marLeft w:val="0"/>
                  <w:marRight w:val="0"/>
                  <w:marTop w:val="0"/>
                  <w:marBottom w:val="0"/>
                  <w:divBdr>
                    <w:top w:val="none" w:sz="0" w:space="0" w:color="auto"/>
                    <w:left w:val="none" w:sz="0" w:space="0" w:color="auto"/>
                    <w:bottom w:val="none" w:sz="0" w:space="0" w:color="auto"/>
                    <w:right w:val="none" w:sz="0" w:space="0" w:color="auto"/>
                  </w:divBdr>
                </w:div>
                <w:div w:id="840896702">
                  <w:marLeft w:val="0"/>
                  <w:marRight w:val="0"/>
                  <w:marTop w:val="0"/>
                  <w:marBottom w:val="0"/>
                  <w:divBdr>
                    <w:top w:val="none" w:sz="0" w:space="0" w:color="auto"/>
                    <w:left w:val="none" w:sz="0" w:space="0" w:color="auto"/>
                    <w:bottom w:val="none" w:sz="0" w:space="0" w:color="auto"/>
                    <w:right w:val="none" w:sz="0" w:space="0" w:color="auto"/>
                  </w:divBdr>
                </w:div>
                <w:div w:id="884097791">
                  <w:marLeft w:val="0"/>
                  <w:marRight w:val="0"/>
                  <w:marTop w:val="0"/>
                  <w:marBottom w:val="0"/>
                  <w:divBdr>
                    <w:top w:val="none" w:sz="0" w:space="0" w:color="auto"/>
                    <w:left w:val="none" w:sz="0" w:space="0" w:color="auto"/>
                    <w:bottom w:val="none" w:sz="0" w:space="0" w:color="auto"/>
                    <w:right w:val="none" w:sz="0" w:space="0" w:color="auto"/>
                  </w:divBdr>
                </w:div>
                <w:div w:id="884217507">
                  <w:marLeft w:val="0"/>
                  <w:marRight w:val="0"/>
                  <w:marTop w:val="0"/>
                  <w:marBottom w:val="0"/>
                  <w:divBdr>
                    <w:top w:val="none" w:sz="0" w:space="0" w:color="auto"/>
                    <w:left w:val="none" w:sz="0" w:space="0" w:color="auto"/>
                    <w:bottom w:val="none" w:sz="0" w:space="0" w:color="auto"/>
                    <w:right w:val="none" w:sz="0" w:space="0" w:color="auto"/>
                  </w:divBdr>
                </w:div>
                <w:div w:id="918058155">
                  <w:marLeft w:val="0"/>
                  <w:marRight w:val="0"/>
                  <w:marTop w:val="0"/>
                  <w:marBottom w:val="0"/>
                  <w:divBdr>
                    <w:top w:val="none" w:sz="0" w:space="0" w:color="auto"/>
                    <w:left w:val="none" w:sz="0" w:space="0" w:color="auto"/>
                    <w:bottom w:val="none" w:sz="0" w:space="0" w:color="auto"/>
                    <w:right w:val="none" w:sz="0" w:space="0" w:color="auto"/>
                  </w:divBdr>
                </w:div>
                <w:div w:id="928000735">
                  <w:marLeft w:val="0"/>
                  <w:marRight w:val="0"/>
                  <w:marTop w:val="0"/>
                  <w:marBottom w:val="0"/>
                  <w:divBdr>
                    <w:top w:val="none" w:sz="0" w:space="0" w:color="auto"/>
                    <w:left w:val="none" w:sz="0" w:space="0" w:color="auto"/>
                    <w:bottom w:val="none" w:sz="0" w:space="0" w:color="auto"/>
                    <w:right w:val="none" w:sz="0" w:space="0" w:color="auto"/>
                  </w:divBdr>
                </w:div>
                <w:div w:id="962424979">
                  <w:marLeft w:val="0"/>
                  <w:marRight w:val="0"/>
                  <w:marTop w:val="0"/>
                  <w:marBottom w:val="0"/>
                  <w:divBdr>
                    <w:top w:val="none" w:sz="0" w:space="0" w:color="auto"/>
                    <w:left w:val="none" w:sz="0" w:space="0" w:color="auto"/>
                    <w:bottom w:val="none" w:sz="0" w:space="0" w:color="auto"/>
                    <w:right w:val="none" w:sz="0" w:space="0" w:color="auto"/>
                  </w:divBdr>
                </w:div>
                <w:div w:id="962492299">
                  <w:marLeft w:val="0"/>
                  <w:marRight w:val="0"/>
                  <w:marTop w:val="0"/>
                  <w:marBottom w:val="0"/>
                  <w:divBdr>
                    <w:top w:val="none" w:sz="0" w:space="0" w:color="auto"/>
                    <w:left w:val="none" w:sz="0" w:space="0" w:color="auto"/>
                    <w:bottom w:val="none" w:sz="0" w:space="0" w:color="auto"/>
                    <w:right w:val="none" w:sz="0" w:space="0" w:color="auto"/>
                  </w:divBdr>
                </w:div>
                <w:div w:id="1086341321">
                  <w:marLeft w:val="0"/>
                  <w:marRight w:val="0"/>
                  <w:marTop w:val="0"/>
                  <w:marBottom w:val="0"/>
                  <w:divBdr>
                    <w:top w:val="none" w:sz="0" w:space="0" w:color="auto"/>
                    <w:left w:val="none" w:sz="0" w:space="0" w:color="auto"/>
                    <w:bottom w:val="none" w:sz="0" w:space="0" w:color="auto"/>
                    <w:right w:val="none" w:sz="0" w:space="0" w:color="auto"/>
                  </w:divBdr>
                </w:div>
                <w:div w:id="1104494787">
                  <w:marLeft w:val="0"/>
                  <w:marRight w:val="0"/>
                  <w:marTop w:val="0"/>
                  <w:marBottom w:val="0"/>
                  <w:divBdr>
                    <w:top w:val="none" w:sz="0" w:space="0" w:color="auto"/>
                    <w:left w:val="none" w:sz="0" w:space="0" w:color="auto"/>
                    <w:bottom w:val="none" w:sz="0" w:space="0" w:color="auto"/>
                    <w:right w:val="none" w:sz="0" w:space="0" w:color="auto"/>
                  </w:divBdr>
                </w:div>
                <w:div w:id="1123187551">
                  <w:marLeft w:val="0"/>
                  <w:marRight w:val="0"/>
                  <w:marTop w:val="0"/>
                  <w:marBottom w:val="0"/>
                  <w:divBdr>
                    <w:top w:val="none" w:sz="0" w:space="0" w:color="auto"/>
                    <w:left w:val="none" w:sz="0" w:space="0" w:color="auto"/>
                    <w:bottom w:val="none" w:sz="0" w:space="0" w:color="auto"/>
                    <w:right w:val="none" w:sz="0" w:space="0" w:color="auto"/>
                  </w:divBdr>
                </w:div>
                <w:div w:id="1129978858">
                  <w:marLeft w:val="0"/>
                  <w:marRight w:val="0"/>
                  <w:marTop w:val="0"/>
                  <w:marBottom w:val="0"/>
                  <w:divBdr>
                    <w:top w:val="none" w:sz="0" w:space="0" w:color="auto"/>
                    <w:left w:val="none" w:sz="0" w:space="0" w:color="auto"/>
                    <w:bottom w:val="none" w:sz="0" w:space="0" w:color="auto"/>
                    <w:right w:val="none" w:sz="0" w:space="0" w:color="auto"/>
                  </w:divBdr>
                </w:div>
                <w:div w:id="1184245629">
                  <w:marLeft w:val="0"/>
                  <w:marRight w:val="0"/>
                  <w:marTop w:val="0"/>
                  <w:marBottom w:val="0"/>
                  <w:divBdr>
                    <w:top w:val="none" w:sz="0" w:space="0" w:color="auto"/>
                    <w:left w:val="none" w:sz="0" w:space="0" w:color="auto"/>
                    <w:bottom w:val="none" w:sz="0" w:space="0" w:color="auto"/>
                    <w:right w:val="none" w:sz="0" w:space="0" w:color="auto"/>
                  </w:divBdr>
                </w:div>
                <w:div w:id="1261522719">
                  <w:marLeft w:val="0"/>
                  <w:marRight w:val="0"/>
                  <w:marTop w:val="0"/>
                  <w:marBottom w:val="0"/>
                  <w:divBdr>
                    <w:top w:val="none" w:sz="0" w:space="0" w:color="auto"/>
                    <w:left w:val="none" w:sz="0" w:space="0" w:color="auto"/>
                    <w:bottom w:val="none" w:sz="0" w:space="0" w:color="auto"/>
                    <w:right w:val="none" w:sz="0" w:space="0" w:color="auto"/>
                  </w:divBdr>
                </w:div>
                <w:div w:id="1374842191">
                  <w:marLeft w:val="0"/>
                  <w:marRight w:val="0"/>
                  <w:marTop w:val="0"/>
                  <w:marBottom w:val="0"/>
                  <w:divBdr>
                    <w:top w:val="none" w:sz="0" w:space="0" w:color="auto"/>
                    <w:left w:val="none" w:sz="0" w:space="0" w:color="auto"/>
                    <w:bottom w:val="none" w:sz="0" w:space="0" w:color="auto"/>
                    <w:right w:val="none" w:sz="0" w:space="0" w:color="auto"/>
                  </w:divBdr>
                </w:div>
                <w:div w:id="1438057037">
                  <w:marLeft w:val="0"/>
                  <w:marRight w:val="0"/>
                  <w:marTop w:val="0"/>
                  <w:marBottom w:val="0"/>
                  <w:divBdr>
                    <w:top w:val="none" w:sz="0" w:space="0" w:color="auto"/>
                    <w:left w:val="none" w:sz="0" w:space="0" w:color="auto"/>
                    <w:bottom w:val="none" w:sz="0" w:space="0" w:color="auto"/>
                    <w:right w:val="none" w:sz="0" w:space="0" w:color="auto"/>
                  </w:divBdr>
                </w:div>
                <w:div w:id="1474907097">
                  <w:marLeft w:val="0"/>
                  <w:marRight w:val="0"/>
                  <w:marTop w:val="0"/>
                  <w:marBottom w:val="0"/>
                  <w:divBdr>
                    <w:top w:val="none" w:sz="0" w:space="0" w:color="auto"/>
                    <w:left w:val="none" w:sz="0" w:space="0" w:color="auto"/>
                    <w:bottom w:val="none" w:sz="0" w:space="0" w:color="auto"/>
                    <w:right w:val="none" w:sz="0" w:space="0" w:color="auto"/>
                  </w:divBdr>
                </w:div>
                <w:div w:id="1487210928">
                  <w:marLeft w:val="0"/>
                  <w:marRight w:val="0"/>
                  <w:marTop w:val="0"/>
                  <w:marBottom w:val="0"/>
                  <w:divBdr>
                    <w:top w:val="none" w:sz="0" w:space="0" w:color="auto"/>
                    <w:left w:val="none" w:sz="0" w:space="0" w:color="auto"/>
                    <w:bottom w:val="none" w:sz="0" w:space="0" w:color="auto"/>
                    <w:right w:val="none" w:sz="0" w:space="0" w:color="auto"/>
                  </w:divBdr>
                </w:div>
                <w:div w:id="1490319429">
                  <w:marLeft w:val="0"/>
                  <w:marRight w:val="0"/>
                  <w:marTop w:val="0"/>
                  <w:marBottom w:val="0"/>
                  <w:divBdr>
                    <w:top w:val="none" w:sz="0" w:space="0" w:color="auto"/>
                    <w:left w:val="none" w:sz="0" w:space="0" w:color="auto"/>
                    <w:bottom w:val="none" w:sz="0" w:space="0" w:color="auto"/>
                    <w:right w:val="none" w:sz="0" w:space="0" w:color="auto"/>
                  </w:divBdr>
                </w:div>
                <w:div w:id="1490823014">
                  <w:marLeft w:val="0"/>
                  <w:marRight w:val="0"/>
                  <w:marTop w:val="0"/>
                  <w:marBottom w:val="0"/>
                  <w:divBdr>
                    <w:top w:val="none" w:sz="0" w:space="0" w:color="auto"/>
                    <w:left w:val="none" w:sz="0" w:space="0" w:color="auto"/>
                    <w:bottom w:val="none" w:sz="0" w:space="0" w:color="auto"/>
                    <w:right w:val="none" w:sz="0" w:space="0" w:color="auto"/>
                  </w:divBdr>
                </w:div>
                <w:div w:id="1560743104">
                  <w:marLeft w:val="0"/>
                  <w:marRight w:val="0"/>
                  <w:marTop w:val="0"/>
                  <w:marBottom w:val="0"/>
                  <w:divBdr>
                    <w:top w:val="none" w:sz="0" w:space="0" w:color="auto"/>
                    <w:left w:val="none" w:sz="0" w:space="0" w:color="auto"/>
                    <w:bottom w:val="none" w:sz="0" w:space="0" w:color="auto"/>
                    <w:right w:val="none" w:sz="0" w:space="0" w:color="auto"/>
                  </w:divBdr>
                </w:div>
                <w:div w:id="1569001874">
                  <w:marLeft w:val="0"/>
                  <w:marRight w:val="0"/>
                  <w:marTop w:val="0"/>
                  <w:marBottom w:val="0"/>
                  <w:divBdr>
                    <w:top w:val="none" w:sz="0" w:space="0" w:color="auto"/>
                    <w:left w:val="none" w:sz="0" w:space="0" w:color="auto"/>
                    <w:bottom w:val="none" w:sz="0" w:space="0" w:color="auto"/>
                    <w:right w:val="none" w:sz="0" w:space="0" w:color="auto"/>
                  </w:divBdr>
                </w:div>
                <w:div w:id="1611473359">
                  <w:marLeft w:val="0"/>
                  <w:marRight w:val="0"/>
                  <w:marTop w:val="0"/>
                  <w:marBottom w:val="0"/>
                  <w:divBdr>
                    <w:top w:val="none" w:sz="0" w:space="0" w:color="auto"/>
                    <w:left w:val="none" w:sz="0" w:space="0" w:color="auto"/>
                    <w:bottom w:val="none" w:sz="0" w:space="0" w:color="auto"/>
                    <w:right w:val="none" w:sz="0" w:space="0" w:color="auto"/>
                  </w:divBdr>
                </w:div>
                <w:div w:id="1640184843">
                  <w:marLeft w:val="0"/>
                  <w:marRight w:val="0"/>
                  <w:marTop w:val="0"/>
                  <w:marBottom w:val="0"/>
                  <w:divBdr>
                    <w:top w:val="none" w:sz="0" w:space="0" w:color="auto"/>
                    <w:left w:val="none" w:sz="0" w:space="0" w:color="auto"/>
                    <w:bottom w:val="none" w:sz="0" w:space="0" w:color="auto"/>
                    <w:right w:val="none" w:sz="0" w:space="0" w:color="auto"/>
                  </w:divBdr>
                </w:div>
                <w:div w:id="1682849457">
                  <w:marLeft w:val="0"/>
                  <w:marRight w:val="0"/>
                  <w:marTop w:val="0"/>
                  <w:marBottom w:val="0"/>
                  <w:divBdr>
                    <w:top w:val="none" w:sz="0" w:space="0" w:color="auto"/>
                    <w:left w:val="none" w:sz="0" w:space="0" w:color="auto"/>
                    <w:bottom w:val="none" w:sz="0" w:space="0" w:color="auto"/>
                    <w:right w:val="none" w:sz="0" w:space="0" w:color="auto"/>
                  </w:divBdr>
                </w:div>
                <w:div w:id="1719888269">
                  <w:marLeft w:val="0"/>
                  <w:marRight w:val="0"/>
                  <w:marTop w:val="0"/>
                  <w:marBottom w:val="0"/>
                  <w:divBdr>
                    <w:top w:val="none" w:sz="0" w:space="0" w:color="auto"/>
                    <w:left w:val="none" w:sz="0" w:space="0" w:color="auto"/>
                    <w:bottom w:val="none" w:sz="0" w:space="0" w:color="auto"/>
                    <w:right w:val="none" w:sz="0" w:space="0" w:color="auto"/>
                  </w:divBdr>
                </w:div>
                <w:div w:id="1734306954">
                  <w:marLeft w:val="0"/>
                  <w:marRight w:val="0"/>
                  <w:marTop w:val="0"/>
                  <w:marBottom w:val="0"/>
                  <w:divBdr>
                    <w:top w:val="none" w:sz="0" w:space="0" w:color="auto"/>
                    <w:left w:val="none" w:sz="0" w:space="0" w:color="auto"/>
                    <w:bottom w:val="none" w:sz="0" w:space="0" w:color="auto"/>
                    <w:right w:val="none" w:sz="0" w:space="0" w:color="auto"/>
                  </w:divBdr>
                </w:div>
                <w:div w:id="1740859528">
                  <w:marLeft w:val="0"/>
                  <w:marRight w:val="0"/>
                  <w:marTop w:val="0"/>
                  <w:marBottom w:val="0"/>
                  <w:divBdr>
                    <w:top w:val="none" w:sz="0" w:space="0" w:color="auto"/>
                    <w:left w:val="none" w:sz="0" w:space="0" w:color="auto"/>
                    <w:bottom w:val="none" w:sz="0" w:space="0" w:color="auto"/>
                    <w:right w:val="none" w:sz="0" w:space="0" w:color="auto"/>
                  </w:divBdr>
                </w:div>
                <w:div w:id="1771924397">
                  <w:marLeft w:val="0"/>
                  <w:marRight w:val="0"/>
                  <w:marTop w:val="0"/>
                  <w:marBottom w:val="0"/>
                  <w:divBdr>
                    <w:top w:val="none" w:sz="0" w:space="0" w:color="auto"/>
                    <w:left w:val="none" w:sz="0" w:space="0" w:color="auto"/>
                    <w:bottom w:val="none" w:sz="0" w:space="0" w:color="auto"/>
                    <w:right w:val="none" w:sz="0" w:space="0" w:color="auto"/>
                  </w:divBdr>
                </w:div>
                <w:div w:id="1775395224">
                  <w:marLeft w:val="0"/>
                  <w:marRight w:val="0"/>
                  <w:marTop w:val="0"/>
                  <w:marBottom w:val="0"/>
                  <w:divBdr>
                    <w:top w:val="none" w:sz="0" w:space="0" w:color="auto"/>
                    <w:left w:val="none" w:sz="0" w:space="0" w:color="auto"/>
                    <w:bottom w:val="none" w:sz="0" w:space="0" w:color="auto"/>
                    <w:right w:val="none" w:sz="0" w:space="0" w:color="auto"/>
                  </w:divBdr>
                </w:div>
                <w:div w:id="1837186568">
                  <w:marLeft w:val="0"/>
                  <w:marRight w:val="0"/>
                  <w:marTop w:val="0"/>
                  <w:marBottom w:val="0"/>
                  <w:divBdr>
                    <w:top w:val="none" w:sz="0" w:space="0" w:color="auto"/>
                    <w:left w:val="none" w:sz="0" w:space="0" w:color="auto"/>
                    <w:bottom w:val="none" w:sz="0" w:space="0" w:color="auto"/>
                    <w:right w:val="none" w:sz="0" w:space="0" w:color="auto"/>
                  </w:divBdr>
                </w:div>
                <w:div w:id="1850364705">
                  <w:marLeft w:val="0"/>
                  <w:marRight w:val="0"/>
                  <w:marTop w:val="0"/>
                  <w:marBottom w:val="0"/>
                  <w:divBdr>
                    <w:top w:val="none" w:sz="0" w:space="0" w:color="auto"/>
                    <w:left w:val="none" w:sz="0" w:space="0" w:color="auto"/>
                    <w:bottom w:val="none" w:sz="0" w:space="0" w:color="auto"/>
                    <w:right w:val="none" w:sz="0" w:space="0" w:color="auto"/>
                  </w:divBdr>
                </w:div>
                <w:div w:id="1857765363">
                  <w:marLeft w:val="0"/>
                  <w:marRight w:val="0"/>
                  <w:marTop w:val="0"/>
                  <w:marBottom w:val="0"/>
                  <w:divBdr>
                    <w:top w:val="none" w:sz="0" w:space="0" w:color="auto"/>
                    <w:left w:val="none" w:sz="0" w:space="0" w:color="auto"/>
                    <w:bottom w:val="none" w:sz="0" w:space="0" w:color="auto"/>
                    <w:right w:val="none" w:sz="0" w:space="0" w:color="auto"/>
                  </w:divBdr>
                </w:div>
                <w:div w:id="1901940935">
                  <w:marLeft w:val="0"/>
                  <w:marRight w:val="0"/>
                  <w:marTop w:val="0"/>
                  <w:marBottom w:val="0"/>
                  <w:divBdr>
                    <w:top w:val="none" w:sz="0" w:space="0" w:color="auto"/>
                    <w:left w:val="none" w:sz="0" w:space="0" w:color="auto"/>
                    <w:bottom w:val="none" w:sz="0" w:space="0" w:color="auto"/>
                    <w:right w:val="none" w:sz="0" w:space="0" w:color="auto"/>
                  </w:divBdr>
                </w:div>
                <w:div w:id="1911112979">
                  <w:marLeft w:val="0"/>
                  <w:marRight w:val="0"/>
                  <w:marTop w:val="0"/>
                  <w:marBottom w:val="0"/>
                  <w:divBdr>
                    <w:top w:val="none" w:sz="0" w:space="0" w:color="auto"/>
                    <w:left w:val="none" w:sz="0" w:space="0" w:color="auto"/>
                    <w:bottom w:val="none" w:sz="0" w:space="0" w:color="auto"/>
                    <w:right w:val="none" w:sz="0" w:space="0" w:color="auto"/>
                  </w:divBdr>
                </w:div>
                <w:div w:id="1927691445">
                  <w:marLeft w:val="0"/>
                  <w:marRight w:val="0"/>
                  <w:marTop w:val="0"/>
                  <w:marBottom w:val="0"/>
                  <w:divBdr>
                    <w:top w:val="none" w:sz="0" w:space="0" w:color="auto"/>
                    <w:left w:val="none" w:sz="0" w:space="0" w:color="auto"/>
                    <w:bottom w:val="none" w:sz="0" w:space="0" w:color="auto"/>
                    <w:right w:val="none" w:sz="0" w:space="0" w:color="auto"/>
                  </w:divBdr>
                </w:div>
                <w:div w:id="2007591202">
                  <w:marLeft w:val="0"/>
                  <w:marRight w:val="0"/>
                  <w:marTop w:val="0"/>
                  <w:marBottom w:val="0"/>
                  <w:divBdr>
                    <w:top w:val="none" w:sz="0" w:space="0" w:color="auto"/>
                    <w:left w:val="none" w:sz="0" w:space="0" w:color="auto"/>
                    <w:bottom w:val="none" w:sz="0" w:space="0" w:color="auto"/>
                    <w:right w:val="none" w:sz="0" w:space="0" w:color="auto"/>
                  </w:divBdr>
                </w:div>
                <w:div w:id="2048944178">
                  <w:marLeft w:val="0"/>
                  <w:marRight w:val="0"/>
                  <w:marTop w:val="0"/>
                  <w:marBottom w:val="0"/>
                  <w:divBdr>
                    <w:top w:val="none" w:sz="0" w:space="0" w:color="auto"/>
                    <w:left w:val="none" w:sz="0" w:space="0" w:color="auto"/>
                    <w:bottom w:val="none" w:sz="0" w:space="0" w:color="auto"/>
                    <w:right w:val="none" w:sz="0" w:space="0" w:color="auto"/>
                  </w:divBdr>
                </w:div>
                <w:div w:id="213490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ki@health-holland.com"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1DA7A-B675-4801-8F2A-CF0155DE6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A2F3D-52CB-234F-A194-34FB8BD4964E}">
  <ds:schemaRefs>
    <ds:schemaRef ds:uri="http://schemas.openxmlformats.org/officeDocument/2006/bibliography"/>
  </ds:schemaRefs>
</ds:datastoreItem>
</file>

<file path=customXml/itemProps3.xml><?xml version="1.0" encoding="utf-8"?>
<ds:datastoreItem xmlns:ds="http://schemas.openxmlformats.org/officeDocument/2006/customXml" ds:itemID="{E1BC9D43-0BF1-4BCD-88F1-2143FB89D24D}">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4.xml><?xml version="1.0" encoding="utf-8"?>
<ds:datastoreItem xmlns:ds="http://schemas.openxmlformats.org/officeDocument/2006/customXml" ds:itemID="{4334FEC2-07AF-417F-BF14-EF9C7D45BB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Pages>
  <Words>2056</Words>
  <Characters>11312</Characters>
  <Application>Microsoft Office Word</Application>
  <DocSecurity>0</DocSecurity>
  <Lines>94</Lines>
  <Paragraphs>26</Paragraphs>
  <ScaleCrop>false</ScaleCrop>
  <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van den Brink</dc:creator>
  <cp:keywords/>
  <cp:lastModifiedBy>Annebel Hendrix</cp:lastModifiedBy>
  <cp:revision>362</cp:revision>
  <cp:lastPrinted>2025-02-18T17:46:00Z</cp:lastPrinted>
  <dcterms:created xsi:type="dcterms:W3CDTF">2025-02-18T17:46:00Z</dcterms:created>
  <dcterms:modified xsi:type="dcterms:W3CDTF">2026-04-03T10:20:00Z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