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Organizational AI-Use Statement</w:t>
      </w:r>
    </w:p>
    <w:p>
      <w:r>
        <w:rPr>
          <w:b w:val="0"/>
          <w:i w:val="0"/>
        </w:rPr>
        <w:t>We use AI to serve our mission more effectively while protecting the people we serve, our donors’ trust, and our data. AI is a tool that supports our people’s judgment — it does not replace it: AI drafts and assists; a person decides, and a named person is accountable for anything that leaves the organization. We are honest about our use of AI. We never present AI as a human, and we never pass off AI-generated words as a real person’s. We state on our website and in our materials that we use AI to help draft and check our work, and that a person reviews and approves everything we send. Where AI played a larger role in a particular piece — meaning a reader’s understanding of the work, or their decision about it, would change if they knew — we say so in that piece. When in doubt, we disclose.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Organizational AI-Use Statement</dc:title>
  <dc:subject/>
  <dc:creator>MissionWithAI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