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240" w:before="240" w:lineRule="auto"/>
        <w:rPr/>
      </w:pPr>
      <w:r w:rsidDel="00000000" w:rsidR="00000000" w:rsidRPr="00000000">
        <w:rPr>
          <w:rtl w:val="0"/>
        </w:rPr>
        <w:t xml:space="preserve">Dear Parent,</w:t>
      </w:r>
    </w:p>
    <w:p w:rsidR="00000000" w:rsidDel="00000000" w:rsidP="00000000" w:rsidRDefault="00000000" w:rsidRPr="00000000" w14:paraId="00000002">
      <w:pPr>
        <w:pageBreakBefore w:val="0"/>
        <w:spacing w:after="240" w:before="240" w:lineRule="auto"/>
        <w:rPr>
          <w:rFonts w:ascii="Poppins" w:cs="Poppins" w:eastAsia="Poppins" w:hAnsi="Poppins"/>
        </w:rPr>
      </w:pPr>
      <w:r w:rsidDel="00000000" w:rsidR="00000000" w:rsidRPr="00000000">
        <w:rPr>
          <w:rFonts w:ascii="Poppins" w:cs="Poppins" w:eastAsia="Poppins" w:hAnsi="Poppins"/>
          <w:rtl w:val="0"/>
        </w:rPr>
        <w:t xml:space="preserve">Enclosed, you will find MAP® Growth™ Family Report, which is a summary of how your child is performing academically, as measured by the most recent MAP Growth test your child has taken. These tests and scores help teachers check student performance by measuring achievement and growth. Teachers use results to tailor classroom lessons and set goals for students.</w:t>
      </w:r>
    </w:p>
    <w:p w:rsidR="00000000" w:rsidDel="00000000" w:rsidP="00000000" w:rsidRDefault="00000000" w:rsidRPr="00000000" w14:paraId="00000003">
      <w:pPr>
        <w:pageBreakBefore w:val="0"/>
        <w:spacing w:after="240" w:before="240" w:lineRule="auto"/>
        <w:rPr>
          <w:rFonts w:ascii="Poppins" w:cs="Poppins" w:eastAsia="Poppins" w:hAnsi="Poppins"/>
        </w:rPr>
      </w:pPr>
      <w:r w:rsidDel="00000000" w:rsidR="00000000" w:rsidRPr="00000000">
        <w:rPr>
          <w:rFonts w:ascii="Poppins" w:cs="Poppins" w:eastAsia="Poppins" w:hAnsi="Poppins"/>
          <w:rtl w:val="0"/>
        </w:rPr>
        <w:t xml:space="preserve">MAP Growth tests are unique, and it adapts to your child’s responses to measure your child’s skill level. If your child answers a question correctly, the next question is more challenging. If they answer incorrectly, the next one is easier. These results will provide a more complete picture of what your child knows and is ready to learn—whether it is on, above, or below their grade level.</w:t>
      </w:r>
    </w:p>
    <w:p w:rsidR="00000000" w:rsidDel="00000000" w:rsidP="00000000" w:rsidRDefault="00000000" w:rsidRPr="00000000" w14:paraId="00000004">
      <w:pPr>
        <w:pageBreakBefore w:val="0"/>
        <w:spacing w:after="240" w:before="240" w:lineRule="auto"/>
        <w:rPr>
          <w:rFonts w:ascii="Poppins" w:cs="Poppins" w:eastAsia="Poppins" w:hAnsi="Poppins"/>
        </w:rPr>
      </w:pPr>
      <w:r w:rsidDel="00000000" w:rsidR="00000000" w:rsidRPr="00000000">
        <w:rPr>
          <w:rFonts w:ascii="Poppins" w:cs="Poppins" w:eastAsia="Poppins" w:hAnsi="Poppins"/>
          <w:rtl w:val="0"/>
        </w:rPr>
        <w:t xml:space="preserve">Since MAP Growth tests provide immediate and accurate information about your child’s learning, it’s easy for teachers to identify students with similar scores that are generally ready for instruction in similar skills and topics, and then plan instruction accordingly.</w:t>
      </w:r>
    </w:p>
    <w:p w:rsidR="00000000" w:rsidDel="00000000" w:rsidP="00000000" w:rsidRDefault="00000000" w:rsidRPr="00000000" w14:paraId="00000005">
      <w:pPr>
        <w:pageBreakBefore w:val="0"/>
        <w:spacing w:after="240" w:before="240" w:lineRule="auto"/>
        <w:rPr>
          <w:rFonts w:ascii="Poppins" w:cs="Poppins" w:eastAsia="Poppins" w:hAnsi="Poppins"/>
        </w:rPr>
      </w:pPr>
      <w:r w:rsidDel="00000000" w:rsidR="00000000" w:rsidRPr="00000000">
        <w:rPr>
          <w:rFonts w:ascii="Poppins" w:cs="Poppins" w:eastAsia="Poppins" w:hAnsi="Poppins"/>
          <w:rtl w:val="0"/>
        </w:rPr>
        <w:t xml:space="preserve">Your child’s MAP Growth results are represented as </w:t>
      </w:r>
      <w:r w:rsidDel="00000000" w:rsidR="00000000" w:rsidRPr="00000000">
        <w:rPr>
          <w:rFonts w:ascii="Poppins" w:cs="Poppins" w:eastAsia="Poppins" w:hAnsi="Poppins"/>
          <w:b w:val="1"/>
          <w:rtl w:val="0"/>
        </w:rPr>
        <w:t xml:space="preserve">RIT scores</w:t>
      </w:r>
      <w:r w:rsidDel="00000000" w:rsidR="00000000" w:rsidRPr="00000000">
        <w:rPr>
          <w:rFonts w:ascii="Poppins" w:cs="Poppins" w:eastAsia="Poppins" w:hAnsi="Poppins"/>
          <w:rtl w:val="0"/>
        </w:rPr>
        <w:t xml:space="preserve">. A RIT score is the overall score for a subject based on a Rasch Unit (RIT), and you’ll see it referenced in the Family Report your teacher will share with you.</w:t>
      </w:r>
    </w:p>
    <w:p w:rsidR="00000000" w:rsidDel="00000000" w:rsidP="00000000" w:rsidRDefault="00000000" w:rsidRPr="00000000" w14:paraId="00000006">
      <w:pPr>
        <w:pageBreakBefore w:val="0"/>
        <w:spacing w:after="240" w:before="240" w:lineRule="auto"/>
        <w:rPr>
          <w:rFonts w:ascii="Poppins" w:cs="Poppins" w:eastAsia="Poppins" w:hAnsi="Poppins"/>
        </w:rPr>
      </w:pPr>
      <w:r w:rsidDel="00000000" w:rsidR="00000000" w:rsidRPr="00000000">
        <w:rPr>
          <w:rFonts w:ascii="Poppins" w:cs="Poppins" w:eastAsia="Poppins" w:hAnsi="Poppins"/>
          <w:rtl w:val="0"/>
        </w:rPr>
        <w:t xml:space="preserve">I hope you find these reports informative. If you have questions, please contact </w:t>
      </w:r>
      <w:r w:rsidDel="00000000" w:rsidR="00000000" w:rsidRPr="00000000">
        <w:rPr>
          <w:rFonts w:ascii="Poppins" w:cs="Poppins" w:eastAsia="Poppins" w:hAnsi="Poppins"/>
          <w:color w:val="ff0000"/>
          <w:rtl w:val="0"/>
        </w:rPr>
        <w:t xml:space="preserve">&lt;&lt;insert building principal/student’s counselor here&gt;&gt;</w:t>
      </w:r>
      <w:r w:rsidDel="00000000" w:rsidR="00000000" w:rsidRPr="00000000">
        <w:rPr>
          <w:rFonts w:ascii="Poppins" w:cs="Poppins" w:eastAsia="Poppins" w:hAnsi="Poppins"/>
          <w:rtl w:val="0"/>
        </w:rPr>
        <w:t xml:space="preserve"> at </w:t>
      </w:r>
      <w:r w:rsidDel="00000000" w:rsidR="00000000" w:rsidRPr="00000000">
        <w:rPr>
          <w:rFonts w:ascii="Poppins" w:cs="Poppins" w:eastAsia="Poppins" w:hAnsi="Poppins"/>
          <w:color w:val="ff0000"/>
          <w:rtl w:val="0"/>
        </w:rPr>
        <w:t xml:space="preserve">&lt;&lt;insert phone number here&gt;&gt;</w:t>
      </w:r>
      <w:r w:rsidDel="00000000" w:rsidR="00000000" w:rsidRPr="00000000">
        <w:rPr>
          <w:rFonts w:ascii="Poppins" w:cs="Poppins" w:eastAsia="Poppins" w:hAnsi="Poppins"/>
          <w:rtl w:val="0"/>
        </w:rPr>
        <w:t xml:space="preserve">.</w:t>
      </w:r>
    </w:p>
    <w:p w:rsidR="00000000" w:rsidDel="00000000" w:rsidP="00000000" w:rsidRDefault="00000000" w:rsidRPr="00000000" w14:paraId="00000007">
      <w:pPr>
        <w:pageBreakBefore w:val="0"/>
        <w:spacing w:after="240" w:before="240" w:lineRule="auto"/>
        <w:rPr>
          <w:rFonts w:ascii="Poppins" w:cs="Poppins" w:eastAsia="Poppins" w:hAnsi="Poppins"/>
        </w:rPr>
      </w:pPr>
      <w:r w:rsidDel="00000000" w:rsidR="00000000" w:rsidRPr="00000000">
        <w:rPr>
          <w:rFonts w:ascii="Poppins" w:cs="Poppins" w:eastAsia="Poppins" w:hAnsi="Poppins"/>
          <w:rtl w:val="0"/>
        </w:rPr>
        <w:t xml:space="preserve">For more information about MAP Growth, visit</w:t>
      </w:r>
      <w:hyperlink r:id="rId6">
        <w:r w:rsidDel="00000000" w:rsidR="00000000" w:rsidRPr="00000000">
          <w:rPr>
            <w:rFonts w:ascii="Poppins" w:cs="Poppins" w:eastAsia="Poppins" w:hAnsi="Poppins"/>
            <w:rtl w:val="0"/>
          </w:rPr>
          <w:t xml:space="preserve"> </w:t>
        </w:r>
      </w:hyperlink>
      <w:hyperlink r:id="rId7">
        <w:r w:rsidDel="00000000" w:rsidR="00000000" w:rsidRPr="00000000">
          <w:rPr>
            <w:rFonts w:ascii="Poppins" w:cs="Poppins" w:eastAsia="Poppins" w:hAnsi="Poppins"/>
            <w:color w:val="1155cc"/>
            <w:u w:val="single"/>
            <w:rtl w:val="0"/>
          </w:rPr>
          <w:t xml:space="preserve">NWEA.org/familytoolkit</w:t>
        </w:r>
      </w:hyperlink>
      <w:r w:rsidDel="00000000" w:rsidR="00000000" w:rsidRPr="00000000">
        <w:rPr>
          <w:rFonts w:ascii="Poppins" w:cs="Poppins" w:eastAsia="Poppins" w:hAnsi="Poppins"/>
          <w:rtl w:val="0"/>
        </w:rPr>
        <w:t xml:space="preserve">.</w:t>
      </w:r>
    </w:p>
    <w:p w:rsidR="00000000" w:rsidDel="00000000" w:rsidP="00000000" w:rsidRDefault="00000000" w:rsidRPr="00000000" w14:paraId="00000008">
      <w:pPr>
        <w:pageBreakBefore w:val="0"/>
        <w:spacing w:before="240" w:lineRule="auto"/>
        <w:rPr>
          <w:rFonts w:ascii="Poppins" w:cs="Poppins" w:eastAsia="Poppins" w:hAnsi="Poppins"/>
        </w:rPr>
      </w:pPr>
      <w:r w:rsidDel="00000000" w:rsidR="00000000" w:rsidRPr="00000000">
        <w:rPr>
          <w:rFonts w:ascii="Poppins" w:cs="Poppins" w:eastAsia="Poppins" w:hAnsi="Poppins"/>
          <w:rtl w:val="0"/>
        </w:rPr>
        <w:t xml:space="preserve">Sincerely,</w:t>
      </w:r>
    </w:p>
    <w:p w:rsidR="00000000" w:rsidDel="00000000" w:rsidP="00000000" w:rsidRDefault="00000000" w:rsidRPr="00000000" w14:paraId="00000009">
      <w:pPr>
        <w:pageBreakBefore w:val="0"/>
        <w:spacing w:before="24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0A">
      <w:pPr>
        <w:pageBreakBefore w:val="0"/>
        <w:spacing w:before="240" w:lineRule="auto"/>
        <w:rPr>
          <w:rFonts w:ascii="Poppins" w:cs="Poppins" w:eastAsia="Poppins" w:hAnsi="Poppins"/>
        </w:rPr>
      </w:pPr>
      <w:r w:rsidDel="00000000" w:rsidR="00000000" w:rsidRPr="00000000">
        <w:rPr>
          <w:rFonts w:ascii="Poppins" w:cs="Poppins" w:eastAsia="Poppins" w:hAnsi="Poppins"/>
          <w:rtl w:val="0"/>
        </w:rPr>
        <w:t xml:space="preserve">&lt;&lt;insert your name here&gt;&gt;</w:t>
      </w:r>
    </w:p>
    <w:p w:rsidR="00000000" w:rsidDel="00000000" w:rsidP="00000000" w:rsidRDefault="00000000" w:rsidRPr="00000000" w14:paraId="0000000B">
      <w:pPr>
        <w:pageBreakBefore w:val="0"/>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C">
    <w:pPr>
      <w:pageBreakBefore w:val="0"/>
      <w:rPr>
        <w:rFonts w:ascii="Poppins" w:cs="Poppins" w:eastAsia="Poppins" w:hAnsi="Poppins"/>
        <w:i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nwea.org/parent-toolkit/" TargetMode="External"/><Relationship Id="rId7" Type="http://schemas.openxmlformats.org/officeDocument/2006/relationships/hyperlink" Target="https://www.nwea.org/parent-toolki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