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0E16E" w14:textId="799089A8" w:rsidR="004B4616" w:rsidRDefault="00574AD6" w:rsidP="00574AD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7A9746" wp14:editId="61FD1CDC">
            <wp:simplePos x="0" y="0"/>
            <wp:positionH relativeFrom="column">
              <wp:posOffset>2197100</wp:posOffset>
            </wp:positionH>
            <wp:positionV relativeFrom="paragraph">
              <wp:posOffset>-527050</wp:posOffset>
            </wp:positionV>
            <wp:extent cx="1509570" cy="987425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57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47203" w14:textId="77777777" w:rsidR="00574AD6" w:rsidRDefault="00574AD6" w:rsidP="00574AD6">
      <w:pPr>
        <w:jc w:val="center"/>
        <w:rPr>
          <w:b/>
          <w:bCs/>
          <w:sz w:val="28"/>
          <w:szCs w:val="28"/>
        </w:rPr>
      </w:pPr>
    </w:p>
    <w:p w14:paraId="7658F997" w14:textId="4649112B" w:rsidR="00574AD6" w:rsidRDefault="00574AD6" w:rsidP="00574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MEASURING YOUR STANDARDS-BASED LEARNING EFFORTS</w:t>
      </w:r>
    </w:p>
    <w:p w14:paraId="5D6337E6" w14:textId="77777777" w:rsidR="00574AD6" w:rsidRPr="004C43F4" w:rsidRDefault="00574AD6" w:rsidP="00574AD6">
      <w:pPr>
        <w:rPr>
          <w:b/>
          <w:bCs/>
          <w:sz w:val="28"/>
          <w:szCs w:val="28"/>
        </w:rPr>
      </w:pPr>
      <w:r w:rsidRPr="004C43F4">
        <w:rPr>
          <w:b/>
          <w:bCs/>
          <w:sz w:val="28"/>
          <w:szCs w:val="28"/>
        </w:rPr>
        <w:t>I feel confident in my ability to . . 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1080"/>
        <w:gridCol w:w="1080"/>
        <w:gridCol w:w="1350"/>
        <w:gridCol w:w="1080"/>
        <w:gridCol w:w="1075"/>
      </w:tblGrid>
      <w:tr w:rsidR="00574AD6" w14:paraId="66CE31A2" w14:textId="77777777" w:rsidTr="0011503E">
        <w:tc>
          <w:tcPr>
            <w:tcW w:w="3685" w:type="dxa"/>
          </w:tcPr>
          <w:p w14:paraId="42645DA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F68B29F" w14:textId="77777777" w:rsidR="00574AD6" w:rsidRPr="00E152CD" w:rsidRDefault="00574AD6" w:rsidP="0011503E">
            <w:pPr>
              <w:jc w:val="center"/>
              <w:rPr>
                <w:sz w:val="24"/>
                <w:szCs w:val="24"/>
              </w:rPr>
            </w:pPr>
            <w:r w:rsidRPr="00E152CD">
              <w:rPr>
                <w:sz w:val="24"/>
                <w:szCs w:val="24"/>
              </w:rPr>
              <w:t>Strongly Disagree</w:t>
            </w:r>
          </w:p>
        </w:tc>
        <w:tc>
          <w:tcPr>
            <w:tcW w:w="1080" w:type="dxa"/>
          </w:tcPr>
          <w:p w14:paraId="0E993C08" w14:textId="77777777" w:rsidR="00574AD6" w:rsidRPr="00E152CD" w:rsidRDefault="00574AD6" w:rsidP="0011503E">
            <w:pPr>
              <w:jc w:val="center"/>
              <w:rPr>
                <w:sz w:val="24"/>
                <w:szCs w:val="24"/>
              </w:rPr>
            </w:pPr>
            <w:r w:rsidRPr="00E152CD">
              <w:rPr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27A0B036" w14:textId="77777777" w:rsidR="00574AD6" w:rsidRPr="00E152CD" w:rsidRDefault="00574AD6" w:rsidP="00115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Neutral</w:t>
            </w:r>
          </w:p>
        </w:tc>
        <w:tc>
          <w:tcPr>
            <w:tcW w:w="1080" w:type="dxa"/>
          </w:tcPr>
          <w:p w14:paraId="5A94CF06" w14:textId="77777777" w:rsidR="00574AD6" w:rsidRPr="00E152CD" w:rsidRDefault="00574AD6" w:rsidP="0011503E">
            <w:pPr>
              <w:jc w:val="center"/>
              <w:rPr>
                <w:sz w:val="24"/>
                <w:szCs w:val="24"/>
              </w:rPr>
            </w:pPr>
            <w:r w:rsidRPr="00E152CD">
              <w:rPr>
                <w:sz w:val="24"/>
                <w:szCs w:val="24"/>
              </w:rPr>
              <w:t>Agreed</w:t>
            </w:r>
          </w:p>
        </w:tc>
        <w:tc>
          <w:tcPr>
            <w:tcW w:w="1075" w:type="dxa"/>
          </w:tcPr>
          <w:p w14:paraId="19D6F6FE" w14:textId="77777777" w:rsidR="00574AD6" w:rsidRPr="00E152CD" w:rsidRDefault="00574AD6" w:rsidP="0011503E">
            <w:pPr>
              <w:jc w:val="center"/>
              <w:rPr>
                <w:sz w:val="24"/>
                <w:szCs w:val="24"/>
              </w:rPr>
            </w:pPr>
            <w:r w:rsidRPr="00E152CD">
              <w:rPr>
                <w:sz w:val="24"/>
                <w:szCs w:val="24"/>
              </w:rPr>
              <w:t>Strongly Agree</w:t>
            </w:r>
          </w:p>
        </w:tc>
      </w:tr>
      <w:tr w:rsidR="00574AD6" w14:paraId="1C84CFBF" w14:textId="77777777" w:rsidTr="0011503E">
        <w:tc>
          <w:tcPr>
            <w:tcW w:w="3685" w:type="dxa"/>
          </w:tcPr>
          <w:p w14:paraId="0F52F902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Understand the central role of proficiency scales in all aspects of standards-based learning (i.e., curriculum, instruction, assessment)</w:t>
            </w:r>
          </w:p>
        </w:tc>
        <w:tc>
          <w:tcPr>
            <w:tcW w:w="1080" w:type="dxa"/>
          </w:tcPr>
          <w:p w14:paraId="7D277D7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6F044F56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136476AE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0299C00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2752549D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3C48E0BD" w14:textId="77777777" w:rsidTr="0011503E">
        <w:tc>
          <w:tcPr>
            <w:tcW w:w="3685" w:type="dxa"/>
          </w:tcPr>
          <w:p w14:paraId="2E229B85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Explain the meaning of the levels on a proficiency scale</w:t>
            </w:r>
          </w:p>
        </w:tc>
        <w:tc>
          <w:tcPr>
            <w:tcW w:w="1080" w:type="dxa"/>
          </w:tcPr>
          <w:p w14:paraId="00B4FB96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3A245ACC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1FBC0B85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C12B03B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43FF82C7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3186E9BC" w14:textId="77777777" w:rsidTr="0011503E">
        <w:tc>
          <w:tcPr>
            <w:tcW w:w="3685" w:type="dxa"/>
          </w:tcPr>
          <w:p w14:paraId="52E28156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proficiency scales for standards-based learning</w:t>
            </w:r>
          </w:p>
        </w:tc>
        <w:tc>
          <w:tcPr>
            <w:tcW w:w="1080" w:type="dxa"/>
          </w:tcPr>
          <w:p w14:paraId="56888F7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4FF3BBAA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54734BE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66332937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53C11672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4ED80A5B" w14:textId="77777777" w:rsidTr="0011503E">
        <w:tc>
          <w:tcPr>
            <w:tcW w:w="3685" w:type="dxa"/>
          </w:tcPr>
          <w:p w14:paraId="1FC18E5E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Introduce proficiency scales to learners</w:t>
            </w:r>
          </w:p>
        </w:tc>
        <w:tc>
          <w:tcPr>
            <w:tcW w:w="1080" w:type="dxa"/>
          </w:tcPr>
          <w:p w14:paraId="5F7F610C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34BAEC57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02099D6D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45E90D9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18BABC57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6000F135" w14:textId="77777777" w:rsidTr="0011503E">
        <w:tc>
          <w:tcPr>
            <w:tcW w:w="3685" w:type="dxa"/>
          </w:tcPr>
          <w:p w14:paraId="51121A1A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Communicate the transition to standards-based learning to parents</w:t>
            </w:r>
          </w:p>
        </w:tc>
        <w:tc>
          <w:tcPr>
            <w:tcW w:w="1080" w:type="dxa"/>
          </w:tcPr>
          <w:p w14:paraId="3E80378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57DE2475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0029791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52183ADB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0696BDED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6B67EB64" w14:textId="77777777" w:rsidTr="0011503E">
        <w:tc>
          <w:tcPr>
            <w:tcW w:w="3685" w:type="dxa"/>
          </w:tcPr>
          <w:p w14:paraId="1F325C5E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Map the standards (p-scales) across the school year for a subject</w:t>
            </w:r>
          </w:p>
        </w:tc>
        <w:tc>
          <w:tcPr>
            <w:tcW w:w="1080" w:type="dxa"/>
          </w:tcPr>
          <w:p w14:paraId="6A0E3B0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3EFB037C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3EC18FA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22AFD65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4EBE08E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2EA18D8A" w14:textId="77777777" w:rsidTr="0011503E">
        <w:tc>
          <w:tcPr>
            <w:tcW w:w="3685" w:type="dxa"/>
          </w:tcPr>
          <w:p w14:paraId="0CBE4FFF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 a standards-based unit</w:t>
            </w:r>
          </w:p>
        </w:tc>
        <w:tc>
          <w:tcPr>
            <w:tcW w:w="1080" w:type="dxa"/>
          </w:tcPr>
          <w:p w14:paraId="7C0F961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7CFCFF5C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10DD6FED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A1B822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2C5E098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73B0CDCA" w14:textId="77777777" w:rsidTr="0011503E">
        <w:tc>
          <w:tcPr>
            <w:tcW w:w="3685" w:type="dxa"/>
          </w:tcPr>
          <w:p w14:paraId="06BFB1C4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Introduce “I Can” statements, the 7Cs, and big ideas and essential questions to learners</w:t>
            </w:r>
          </w:p>
        </w:tc>
        <w:tc>
          <w:tcPr>
            <w:tcW w:w="1080" w:type="dxa"/>
          </w:tcPr>
          <w:p w14:paraId="03135C6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8CBED9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265EF4D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7B9A581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6B31E1D0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6AB7983A" w14:textId="77777777" w:rsidTr="0011503E">
        <w:tc>
          <w:tcPr>
            <w:tcW w:w="3685" w:type="dxa"/>
          </w:tcPr>
          <w:p w14:paraId="60D3A781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Implement a standards-based unit through daily lesson plans</w:t>
            </w:r>
          </w:p>
        </w:tc>
        <w:tc>
          <w:tcPr>
            <w:tcW w:w="1080" w:type="dxa"/>
          </w:tcPr>
          <w:p w14:paraId="32CDFA1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22FF6832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3B4D0FF8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66A73B7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0CE5E60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5754D6CD" w14:textId="77777777" w:rsidTr="0011503E">
        <w:tc>
          <w:tcPr>
            <w:tcW w:w="3685" w:type="dxa"/>
          </w:tcPr>
          <w:p w14:paraId="2057CD8D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Explain and use grading and reporting practices for standards-based learning</w:t>
            </w:r>
          </w:p>
        </w:tc>
        <w:tc>
          <w:tcPr>
            <w:tcW w:w="1080" w:type="dxa"/>
          </w:tcPr>
          <w:p w14:paraId="637563F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2988574B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E898EF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2E3DA452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0DD59F8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0F51904D" w14:textId="77777777" w:rsidTr="0011503E">
        <w:tc>
          <w:tcPr>
            <w:tcW w:w="3685" w:type="dxa"/>
          </w:tcPr>
          <w:p w14:paraId="6CC1667D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Model for students the use of a proficiency scale to set goals and track progress</w:t>
            </w:r>
          </w:p>
        </w:tc>
        <w:tc>
          <w:tcPr>
            <w:tcW w:w="1080" w:type="dxa"/>
          </w:tcPr>
          <w:p w14:paraId="5285B87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6F021B78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3EE4C8EC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69FCE929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2689CB86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05CE0462" w14:textId="77777777" w:rsidTr="0011503E">
        <w:tc>
          <w:tcPr>
            <w:tcW w:w="3685" w:type="dxa"/>
          </w:tcPr>
          <w:p w14:paraId="47198B6D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Explain and use a balanced assessment system</w:t>
            </w:r>
          </w:p>
        </w:tc>
        <w:tc>
          <w:tcPr>
            <w:tcW w:w="1080" w:type="dxa"/>
          </w:tcPr>
          <w:p w14:paraId="3A06A9F1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2CB2581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50EB615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7103579E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28454DF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3F99ABA5" w14:textId="77777777" w:rsidTr="0011503E">
        <w:tc>
          <w:tcPr>
            <w:tcW w:w="3685" w:type="dxa"/>
          </w:tcPr>
          <w:p w14:paraId="4B8AE7C9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the feedback cycle with learners</w:t>
            </w:r>
          </w:p>
        </w:tc>
        <w:tc>
          <w:tcPr>
            <w:tcW w:w="1080" w:type="dxa"/>
          </w:tcPr>
          <w:p w14:paraId="2AEAEF19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1E36D3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5CE0EC35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3BD28D50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17840AA9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64812033" w14:textId="77777777" w:rsidTr="0011503E">
        <w:tc>
          <w:tcPr>
            <w:tcW w:w="3685" w:type="dxa"/>
          </w:tcPr>
          <w:p w14:paraId="055A9FE7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Adapt or modify p-scales and activities for exceptional learners</w:t>
            </w:r>
          </w:p>
        </w:tc>
        <w:tc>
          <w:tcPr>
            <w:tcW w:w="1080" w:type="dxa"/>
          </w:tcPr>
          <w:p w14:paraId="00B514EC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3DF05775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48580669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73FAC674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769C47F3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  <w:tr w:rsidR="00574AD6" w14:paraId="1E3B6F7E" w14:textId="77777777" w:rsidTr="0011503E">
        <w:tc>
          <w:tcPr>
            <w:tcW w:w="3685" w:type="dxa"/>
          </w:tcPr>
          <w:p w14:paraId="48BD2629" w14:textId="77777777" w:rsidR="00574AD6" w:rsidRDefault="00574AD6" w:rsidP="0011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the resources that I </w:t>
            </w:r>
            <w:proofErr w:type="gramStart"/>
            <w:r>
              <w:rPr>
                <w:sz w:val="28"/>
                <w:szCs w:val="28"/>
              </w:rPr>
              <w:t>have to</w:t>
            </w:r>
            <w:proofErr w:type="gramEnd"/>
            <w:r>
              <w:rPr>
                <w:sz w:val="28"/>
                <w:szCs w:val="28"/>
              </w:rPr>
              <w:t xml:space="preserve"> implement standards-based learning</w:t>
            </w:r>
          </w:p>
        </w:tc>
        <w:tc>
          <w:tcPr>
            <w:tcW w:w="1080" w:type="dxa"/>
          </w:tcPr>
          <w:p w14:paraId="1B6DC05F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5C79CF4E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4812D886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60969D2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14:paraId="022D484D" w14:textId="77777777" w:rsidR="00574AD6" w:rsidRDefault="00574AD6" w:rsidP="0011503E">
            <w:pPr>
              <w:rPr>
                <w:sz w:val="28"/>
                <w:szCs w:val="28"/>
              </w:rPr>
            </w:pPr>
          </w:p>
        </w:tc>
      </w:tr>
    </w:tbl>
    <w:p w14:paraId="6930ED1F" w14:textId="77777777" w:rsidR="00574AD6" w:rsidRDefault="00574AD6" w:rsidP="00574AD6">
      <w:pPr>
        <w:rPr>
          <w:sz w:val="28"/>
          <w:szCs w:val="28"/>
        </w:rPr>
      </w:pPr>
    </w:p>
    <w:p w14:paraId="15059F86" w14:textId="05A30BBD" w:rsidR="00574AD6" w:rsidRDefault="00574AD6" w:rsidP="00574AD6">
      <w:pPr>
        <w:rPr>
          <w:sz w:val="28"/>
          <w:szCs w:val="28"/>
        </w:rPr>
      </w:pPr>
      <w:r>
        <w:rPr>
          <w:sz w:val="28"/>
          <w:szCs w:val="28"/>
        </w:rPr>
        <w:t>With respect to Standards-based Learning, what are we doing well?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C58251" w14:textId="77777777" w:rsidR="00574AD6" w:rsidRDefault="00574AD6" w:rsidP="00574AD6">
      <w:pPr>
        <w:rPr>
          <w:sz w:val="28"/>
          <w:szCs w:val="28"/>
        </w:rPr>
      </w:pPr>
      <w:r>
        <w:rPr>
          <w:sz w:val="28"/>
          <w:szCs w:val="28"/>
        </w:rPr>
        <w:t>With respect to Standards-based Learning, what do we need to do better?</w:t>
      </w:r>
    </w:p>
    <w:p w14:paraId="1B251E77" w14:textId="77777777" w:rsidR="00574AD6" w:rsidRDefault="00574AD6" w:rsidP="00574AD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0E882E" w14:textId="77777777" w:rsidR="00574AD6" w:rsidRDefault="00574AD6" w:rsidP="00574AD6">
      <w:pPr>
        <w:rPr>
          <w:sz w:val="28"/>
          <w:szCs w:val="28"/>
        </w:rPr>
      </w:pPr>
    </w:p>
    <w:p w14:paraId="173C13BC" w14:textId="45BB343A" w:rsidR="00574AD6" w:rsidRDefault="00574AD6"/>
    <w:sectPr w:rsidR="00574A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D6"/>
    <w:rsid w:val="00255C91"/>
    <w:rsid w:val="004B4616"/>
    <w:rsid w:val="00574AD6"/>
    <w:rsid w:val="00DA3DC7"/>
    <w:rsid w:val="00E2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1A3D"/>
  <w15:chartTrackingRefBased/>
  <w15:docId w15:val="{A1663D45-409B-489D-9491-670925FA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4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Campbell</dc:creator>
  <cp:keywords/>
  <dc:description/>
  <cp:lastModifiedBy>Kristi Amparan</cp:lastModifiedBy>
  <cp:revision>2</cp:revision>
  <dcterms:created xsi:type="dcterms:W3CDTF">2022-10-13T20:15:00Z</dcterms:created>
  <dcterms:modified xsi:type="dcterms:W3CDTF">2022-10-13T20:15:00Z</dcterms:modified>
</cp:coreProperties>
</file>