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7562850" cy="10696575"/>
                    </a:xfrm>
                    <a:prstGeom prst="rect">
                      <a:avLst/>
                    </a:prstGeom>
                  </pic:spPr>
                </pic:pic>
              </a:graphicData>
            </a:graphic>
          </wp:anchor>
        </w:drawing>
      </w:r>
    </w:p>
    <w:p>
      <w:pPr>
        <w:sectPr>
          <w:headerReference w:type="default" r:id="rId7"/>
          <w:footerReference w:type="default" r:id="rId8"/>
          <w:pgSz w:w="11906" w:h="16838" w:orient="portrait"/>
          <w:pgMar w:top="0" w:right="0" w:bottom="0" w:left="0" w:header="0" w:footer="0" w:gutter="0"/>
          <w:pgNumType/>
          <w:docGrid w:linePitch="360"/>
        </w:sectPr>
      </w:pPr>
    </w:p>
    <w:p>
      <w:pPr>
        <w:spacing w:after="100"/>
      </w:pPr>
      <w:r>
        <w:rPr>
          <w:rFonts w:ascii="Arial" w:cs="Arial" w:eastAsia="Arial" w:hAnsi="Arial"/>
          <w:color w:val="5C6670"/>
          <w:spacing w:val="30"/>
          <w:sz w:val="15"/>
          <w:szCs w:val="15"/>
        </w:rPr>
        <w:t xml:space="preserve">SPECIFICATION</w:t>
      </w:r>
    </w:p>
    <w:p>
      <w:pPr>
        <w:spacing w:after="160" w:line="288"/>
      </w:pPr>
      <w:r>
        <w:rPr>
          <w:rFonts w:ascii="Arial" w:cs="Arial" w:eastAsia="Arial" w:hAnsi="Arial"/>
          <w:b/>
          <w:bCs/>
          <w:color w:val="1B2125"/>
          <w:spacing w:val="-16"/>
          <w:sz w:val="44"/>
          <w:szCs w:val="44"/>
        </w:rPr>
        <w:t xml:space="preserve">Entrada Horizon Canopy NZ</w:t>
      </w:r>
    </w:p>
    <w:p>
      <w:pPr>
        <w:spacing w:after="200" w:line="312"/>
      </w:pPr>
      <w:r>
        <w:rPr>
          <w:rFonts w:ascii="Arial" w:cs="Arial" w:eastAsia="Arial" w:hAnsi="Arial"/>
          <w:color w:val="1B2125"/>
          <w:sz w:val="22"/>
          <w:szCs w:val="22"/>
        </w:rPr>
        <w:t xml:space="preserve">Specification for the supply and installation of the Entrada Horizon aluminium canopy system with stainless steel tie rods. Written in NZ Masterspec format for inclusion in the project specification.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c>
          <w:tcPr>
            <w:tcW w:type="dxa" w:w="2600"/>
            <w:tcBorders>
              <w:top w:val="single" w:color="D8D4D0" w:sz="3"/>
              <w:left w:val="none" w:color="FFFFFF" w:sz="0"/>
              <w:bottom w:val="single" w:color="D8D4D0" w:sz="3"/>
              <w:right w:val="none" w:color="FFFFFF" w:sz="0"/>
            </w:tcBorders>
            <w:shd w:fill="D8D4D0" w:color="auto" w:val="clear"/>
            <w:tcMar>
              <w:top w:type="dxa" w:w="70"/>
              <w:left w:type="dxa" w:w="120"/>
              <w:bottom w:type="dxa" w:w="70"/>
              <w:right w:type="dxa" w:w="120"/>
            </w:tcMar>
          </w:tcPr>
          <w:p>
            <w:pPr>
              <w:spacing w:after="0"/>
            </w:pPr>
            <w:r>
              <w:rPr>
                <w:rFonts w:ascii="Arial" w:cs="Arial" w:eastAsia="Arial" w:hAnsi="Arial"/>
                <w:b/>
                <w:bCs/>
                <w:color w:val="1B2125"/>
                <w:sz w:val="19"/>
                <w:szCs w:val="19"/>
              </w:rPr>
              <w:t xml:space="preserve">Project</w:t>
            </w:r>
          </w:p>
        </w:tc>
        <w:tc>
          <w:tcPr>
            <w:tcW w:type="dxa" w:w="7038"/>
            <w:tcBorders>
              <w:top w:val="single" w:color="D8D4D0" w:sz="3"/>
              <w:left w:val="none" w:color="FFFFFF" w:sz="0"/>
              <w:bottom w:val="single" w:color="D8D4D0" w:sz="3"/>
              <w:right w:val="none" w:color="FFFFFF" w:sz="0"/>
            </w:tcBorders>
            <w:shd w:fill="FFFFFF" w:color="auto" w:val="clear"/>
            <w:tcMar>
              <w:top w:type="dxa" w:w="70"/>
              <w:left w:type="dxa" w:w="120"/>
              <w:bottom w:type="dxa" w:w="70"/>
              <w:right w:type="dxa" w:w="120"/>
            </w:tcMar>
          </w:tcPr>
          <w:p>
            <w:pPr>
              <w:spacing w:after="0"/>
            </w:pPr>
            <w:sdt>
              <w:sdtPr>
                <w:rPr>
                  <w:rFonts w:ascii="Arial" w:cs="Arial" w:eastAsia="Arial" w:hAnsi="Arial"/>
                  <w:sz w:val="19"/>
                  <w:szCs w:val="19"/>
                  <w:color w:val="1B2125"/>
                </w:rPr>
                <w:alias w:val="Project"/>
                <w:tag w:val="project"/>
                <w:id w:val="485051724"/>
                <w:showingPlcHdr/>
                <w:text/>
              </w:sdtPr>
              <w:sdtContent>
                <w:r>
                  <w:rPr>
                    <w:rStyle w:val="PlaceholderText"/>
                    <w:rFonts w:ascii="Arial" w:cs="Arial" w:eastAsia="Arial" w:hAnsi="Arial"/>
                    <w:sz w:val="19"/>
                    <w:szCs w:val="19"/>
                    <w:color w:val="3F646E"/>
                    <w:shd w:val="clear" w:color="auto" w:fill="EFECE8"/>
                  </w:rPr>
                  <w:t xml:space="preserve">[Project name]</w:t>
                </w:r>
              </w:sdtContent>
            </w:sdt>
          </w:p>
        </w:tc>
      </w:tr>
      <w:tr>
        <w:tc>
          <w:tcPr>
            <w:tcW w:type="dxa" w:w="2600"/>
            <w:tcBorders>
              <w:top w:val="single" w:color="D8D4D0" w:sz="3"/>
              <w:left w:val="none" w:color="FFFFFF" w:sz="0"/>
              <w:bottom w:val="single" w:color="D8D4D0" w:sz="3"/>
              <w:right w:val="none" w:color="FFFFFF" w:sz="0"/>
            </w:tcBorders>
            <w:shd w:fill="D8D4D0" w:color="auto" w:val="clear"/>
            <w:tcMar>
              <w:top w:type="dxa" w:w="70"/>
              <w:left w:type="dxa" w:w="120"/>
              <w:bottom w:type="dxa" w:w="70"/>
              <w:right w:type="dxa" w:w="120"/>
            </w:tcMar>
          </w:tcPr>
          <w:p>
            <w:pPr>
              <w:spacing w:after="0"/>
            </w:pPr>
            <w:r>
              <w:rPr>
                <w:rFonts w:ascii="Arial" w:cs="Arial" w:eastAsia="Arial" w:hAnsi="Arial"/>
                <w:b/>
                <w:bCs/>
                <w:color w:val="1B2125"/>
                <w:sz w:val="19"/>
                <w:szCs w:val="19"/>
              </w:rPr>
              <w:t xml:space="preserve">Specifier</w:t>
            </w:r>
          </w:p>
        </w:tc>
        <w:tc>
          <w:tcPr>
            <w:tcW w:type="dxa" w:w="7038"/>
            <w:tcBorders>
              <w:top w:val="single" w:color="D8D4D0" w:sz="3"/>
              <w:left w:val="none" w:color="FFFFFF" w:sz="0"/>
              <w:bottom w:val="single" w:color="D8D4D0" w:sz="3"/>
              <w:right w:val="none" w:color="FFFFFF" w:sz="0"/>
            </w:tcBorders>
            <w:shd w:fill="FFFFFF" w:color="auto" w:val="clear"/>
            <w:tcMar>
              <w:top w:type="dxa" w:w="70"/>
              <w:left w:type="dxa" w:w="120"/>
              <w:bottom w:type="dxa" w:w="70"/>
              <w:right w:type="dxa" w:w="120"/>
            </w:tcMar>
          </w:tcPr>
          <w:p>
            <w:pPr>
              <w:spacing w:after="0"/>
            </w:pPr>
            <w:sdt>
              <w:sdtPr>
                <w:rPr>
                  <w:rFonts w:ascii="Arial" w:cs="Arial" w:eastAsia="Arial" w:hAnsi="Arial"/>
                  <w:sz w:val="19"/>
                  <w:szCs w:val="19"/>
                  <w:color w:val="1B2125"/>
                </w:rPr>
                <w:alias w:val="Specifier"/>
                <w:tag w:val="specifier"/>
                <w:id w:val="1093259891"/>
                <w:showingPlcHdr/>
                <w:text/>
              </w:sdtPr>
              <w:sdtContent>
                <w:r>
                  <w:rPr>
                    <w:rStyle w:val="PlaceholderText"/>
                    <w:rFonts w:ascii="Arial" w:cs="Arial" w:eastAsia="Arial" w:hAnsi="Arial"/>
                    <w:sz w:val="19"/>
                    <w:szCs w:val="19"/>
                    <w:color w:val="3F646E"/>
                    <w:shd w:val="clear" w:color="auto" w:fill="EFECE8"/>
                  </w:rPr>
                  <w:t xml:space="preserve">[Name and company]</w:t>
                </w:r>
              </w:sdtContent>
            </w:sdt>
          </w:p>
        </w:tc>
      </w:tr>
      <w:tr>
        <w:tc>
          <w:tcPr>
            <w:tcW w:type="dxa" w:w="2600"/>
            <w:tcBorders>
              <w:top w:val="single" w:color="D8D4D0" w:sz="3"/>
              <w:left w:val="none" w:color="FFFFFF" w:sz="0"/>
              <w:bottom w:val="single" w:color="D8D4D0" w:sz="3"/>
              <w:right w:val="none" w:color="FFFFFF" w:sz="0"/>
            </w:tcBorders>
            <w:shd w:fill="D8D4D0" w:color="auto" w:val="clear"/>
            <w:tcMar>
              <w:top w:type="dxa" w:w="70"/>
              <w:left w:type="dxa" w:w="120"/>
              <w:bottom w:type="dxa" w:w="70"/>
              <w:right w:type="dxa" w:w="120"/>
            </w:tcMar>
          </w:tcPr>
          <w:p>
            <w:pPr>
              <w:spacing w:after="0"/>
            </w:pPr>
            <w:r>
              <w:rPr>
                <w:rFonts w:ascii="Arial" w:cs="Arial" w:eastAsia="Arial" w:hAnsi="Arial"/>
                <w:b/>
                <w:bCs/>
                <w:color w:val="1B2125"/>
                <w:sz w:val="19"/>
                <w:szCs w:val="19"/>
              </w:rPr>
              <w:t xml:space="preserve">Date</w:t>
            </w:r>
          </w:p>
        </w:tc>
        <w:tc>
          <w:tcPr>
            <w:tcW w:type="dxa" w:w="7038"/>
            <w:tcBorders>
              <w:top w:val="single" w:color="D8D4D0" w:sz="3"/>
              <w:left w:val="none" w:color="FFFFFF" w:sz="0"/>
              <w:bottom w:val="single" w:color="D8D4D0" w:sz="3"/>
              <w:right w:val="none" w:color="FFFFFF" w:sz="0"/>
            </w:tcBorders>
            <w:shd w:fill="FFFFFF" w:color="auto" w:val="clear"/>
            <w:tcMar>
              <w:top w:type="dxa" w:w="70"/>
              <w:left w:type="dxa" w:w="120"/>
              <w:bottom w:type="dxa" w:w="70"/>
              <w:right w:type="dxa" w:w="120"/>
            </w:tcMar>
          </w:tcPr>
          <w:p>
            <w:pPr>
              <w:spacing w:after="0"/>
            </w:pPr>
            <w:sdt>
              <w:sdtPr>
                <w:rPr>
                  <w:rFonts w:ascii="Arial" w:cs="Arial" w:eastAsia="Arial" w:hAnsi="Arial"/>
                  <w:sz w:val="19"/>
                  <w:szCs w:val="19"/>
                  <w:color w:val="1B2125"/>
                </w:rPr>
                <w:alias w:val="Date"/>
                <w:tag w:val="date"/>
                <w:id w:val="533840842"/>
                <w:showingPlcHdr/>
                <w:text/>
              </w:sdtPr>
              <w:sdtContent>
                <w:r>
                  <w:rPr>
                    <w:rStyle w:val="PlaceholderText"/>
                    <w:rFonts w:ascii="Arial" w:cs="Arial" w:eastAsia="Arial" w:hAnsi="Arial"/>
                    <w:sz w:val="19"/>
                    <w:szCs w:val="19"/>
                    <w:color w:val="3F646E"/>
                    <w:shd w:val="clear" w:color="auto" w:fill="EFECE8"/>
                  </w:rPr>
                  <w:t xml:space="preserve">[DD/MM/YYYY]</w:t>
                </w:r>
              </w:sdtContent>
            </w:sdt>
          </w:p>
        </w:tc>
      </w:tr>
    </w:tbl>
    <w:p>
      <w:pPr>
        <w:pStyle w:val="Heading1"/>
        <w:keepNext/>
        <w:pBdr>
          <w:bottom w:val="single" w:color="1B2125" w:sz="6" w:space="6"/>
        </w:pBdr>
        <w:tabs>
          <w:tab w:val="left" w:pos="850"/>
        </w:tabs>
        <w:spacing w:after="160" w:before="200"/>
      </w:pPr>
      <w:r>
        <w:rPr>
          <w:rFonts w:ascii="Arial" w:cs="Arial" w:eastAsia="Arial" w:hAnsi="Arial"/>
          <w:b/>
          <w:bCs/>
          <w:color w:val="3F646E"/>
          <w:sz w:val="26"/>
          <w:szCs w:val="26"/>
        </w:rPr>
        <w:t xml:space="preserve">1</w:t>
      </w:r>
      <w:r>
        <w:rPr>
          <w:rFonts w:ascii="Arial" w:cs="Arial" w:eastAsia="Arial" w:hAnsi="Arial"/>
          <w:b/>
          <w:bCs/>
          <w:color w:val="1B2125"/>
          <w:sz w:val="26"/>
          <w:szCs w:val="26"/>
        </w:rPr>
        <w:t xml:space="preserve">	GENERAL</w:t>
      </w:r>
    </w:p>
    <w:p>
      <w:pPr>
        <w:spacing w:after="100" w:line="288"/>
        <w:ind w:left="850"/>
      </w:pPr>
      <w:r>
        <w:rPr>
          <w:rFonts w:ascii="Arial" w:cs="Arial" w:eastAsia="Arial" w:hAnsi="Arial"/>
          <w:color w:val="1B2125"/>
          <w:sz w:val="19"/>
          <w:szCs w:val="19"/>
        </w:rPr>
        <w:t xml:space="preserve">This section relates to the supply and installation of the Entrada Horizon Canopy system. Entrada supplies the Horizon as a pre-finished, structurally calculated kitset, installed by an installer approved by Entrada.</w:t>
      </w:r>
    </w:p>
    <w:p>
      <w:pPr>
        <w:pStyle w:val="Heading2"/>
        <w:keepNext/>
        <w:tabs>
          <w:tab w:val="left" w:pos="850"/>
        </w:tabs>
        <w:spacing w:after="80" w:before="200"/>
      </w:pPr>
      <w:r>
        <w:rPr>
          <w:rFonts w:ascii="Arial" w:cs="Arial" w:eastAsia="Arial" w:hAnsi="Arial"/>
          <w:b/>
          <w:bCs/>
          <w:color w:val="3F646E"/>
          <w:sz w:val="19"/>
          <w:szCs w:val="19"/>
        </w:rPr>
        <w:t xml:space="preserve">1.1</w:t>
      </w:r>
      <w:r>
        <w:rPr>
          <w:rFonts w:ascii="Arial" w:cs="Arial" w:eastAsia="Arial" w:hAnsi="Arial"/>
          <w:b/>
          <w:bCs/>
          <w:color w:val="1B2125"/>
          <w:spacing w:val="10"/>
          <w:sz w:val="19"/>
          <w:szCs w:val="19"/>
        </w:rPr>
        <w:t xml:space="preserve">	ABBREVIATIONS AND DEFINITIONS</w:t>
      </w:r>
    </w:p>
    <w:p>
      <w:pPr>
        <w:spacing w:after="100" w:line="288"/>
        <w:ind w:left="850"/>
      </w:pPr>
      <w:r>
        <w:rPr>
          <w:rFonts w:ascii="Arial" w:cs="Arial" w:eastAsia="Arial" w:hAnsi="Arial"/>
          <w:color w:val="1B2125"/>
          <w:sz w:val="19"/>
          <w:szCs w:val="19"/>
        </w:rPr>
        <w:t xml:space="preserve">Refer to the general section 1232 INTERPRETATION &amp; DEFINITIONS for abbreviations and definitions used throughout the specification.</w:t>
      </w:r>
    </w:p>
    <w:p>
      <w:pPr>
        <w:keepNext/>
        <w:spacing w:after="60" w:before="240"/>
        <w:ind w:left="850"/>
      </w:pPr>
      <w:r>
        <w:rPr>
          <w:rFonts w:ascii="Arial" w:cs="Arial" w:eastAsia="Arial" w:hAnsi="Arial"/>
          <w:color w:val="5C6670"/>
          <w:spacing w:val="30"/>
          <w:sz w:val="14"/>
          <w:szCs w:val="14"/>
        </w:rPr>
        <w:t xml:space="preserve">DOCUMENTS</w:t>
      </w:r>
    </w:p>
    <w:p>
      <w:pPr>
        <w:pStyle w:val="Heading2"/>
        <w:keepNext/>
        <w:tabs>
          <w:tab w:val="left" w:pos="850"/>
        </w:tabs>
        <w:spacing w:after="80" w:before="200"/>
      </w:pPr>
      <w:r>
        <w:rPr>
          <w:rFonts w:ascii="Arial" w:cs="Arial" w:eastAsia="Arial" w:hAnsi="Arial"/>
          <w:b/>
          <w:bCs/>
          <w:color w:val="3F646E"/>
          <w:sz w:val="19"/>
          <w:szCs w:val="19"/>
        </w:rPr>
        <w:t xml:space="preserve">1.2</w:t>
      </w:r>
      <w:r>
        <w:rPr>
          <w:rFonts w:ascii="Arial" w:cs="Arial" w:eastAsia="Arial" w:hAnsi="Arial"/>
          <w:b/>
          <w:bCs/>
          <w:color w:val="1B2125"/>
          <w:spacing w:val="10"/>
          <w:sz w:val="19"/>
          <w:szCs w:val="19"/>
        </w:rPr>
        <w:t xml:space="preserve">	DOCUMENTS</w:t>
      </w:r>
    </w:p>
    <w:p>
      <w:pPr>
        <w:spacing w:after="100" w:line="288"/>
        <w:ind w:left="850"/>
      </w:pPr>
      <w:r>
        <w:rPr>
          <w:rFonts w:ascii="Arial" w:cs="Arial" w:eastAsia="Arial" w:hAnsi="Arial"/>
          <w:color w:val="1B2125"/>
          <w:sz w:val="19"/>
          <w:szCs w:val="19"/>
        </w:rPr>
        <w:t xml:space="preserve">Refer to the general section 1233 REFERENCED DOCUMENTS. The following documents are specifically referred to in this section:</w:t>
      </w:r>
    </w:p>
    <w:tbl>
      <w:tblPr>
        <w:tblW w:type="dxa" w:w="8788"/>
        <w:tblInd w:type="dxa" w:w="850"/>
        <w:tblBorders>
          <w:top w:val="single" w:color="auto" w:sz="4"/>
          <w:left w:val="single" w:color="auto" w:sz="4"/>
          <w:bottom w:val="single" w:color="auto" w:sz="4"/>
          <w:right w:val="single" w:color="auto" w:sz="4"/>
          <w:insideH w:val="single" w:color="auto" w:sz="4"/>
          <w:insideV w:val="single" w:color="auto" w:sz="4"/>
        </w:tblBorders>
      </w:tblPr>
      <w:tblGrid>
        <w:gridCol w:w="2600"/>
        <w:gridCol w:w="6188"/>
      </w:tblGrid>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AS/NZS 1163</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Cold-formed structural steel hollow sections</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AS/NZS 1594</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Hot-rolled steel flat products</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AS/NZS 1664.1</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Aluminium structures - Limit state design</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AS/NZS 1734</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Aluminium and aluminium alloys - Flat sheets, coiled sheet and plate</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AS/NZS 1866</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Aluminium and aluminium alloys - Extruded rod, bar, solid and hollow shapes</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NZS 3404.1</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Steel structures Standard</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NZS 3404.2</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Commentary to the Steel structures Standard</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AS/NZS 3678</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Structural steel - Hot-rolled plates, floorplates and slabs</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AS/NZS 4600</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Cold-formed steel structures</w:t>
            </w:r>
          </w:p>
        </w:tc>
      </w:tr>
    </w:tbl>
    <w:p>
      <w:pPr>
        <w:pStyle w:val="Heading2"/>
        <w:keepNext/>
        <w:tabs>
          <w:tab w:val="left" w:pos="850"/>
        </w:tabs>
        <w:spacing w:after="80" w:before="200"/>
      </w:pPr>
      <w:r>
        <w:rPr>
          <w:rFonts w:ascii="Arial" w:cs="Arial" w:eastAsia="Arial" w:hAnsi="Arial"/>
          <w:b/>
          <w:bCs/>
          <w:color w:val="3F646E"/>
          <w:sz w:val="19"/>
          <w:szCs w:val="19"/>
        </w:rPr>
        <w:t xml:space="preserve">1.3</w:t>
      </w:r>
      <w:r>
        <w:rPr>
          <w:rFonts w:ascii="Arial" w:cs="Arial" w:eastAsia="Arial" w:hAnsi="Arial"/>
          <w:b/>
          <w:bCs/>
          <w:color w:val="1B2125"/>
          <w:spacing w:val="10"/>
          <w:sz w:val="19"/>
          <w:szCs w:val="19"/>
        </w:rPr>
        <w:t xml:space="preserve">	MANUFACTURER/SUPPLIER DOCUMENTS</w:t>
      </w:r>
    </w:p>
    <w:p>
      <w:pPr>
        <w:spacing w:after="100" w:line="288"/>
        <w:ind w:left="850"/>
      </w:pPr>
      <w:r>
        <w:rPr>
          <w:rFonts w:ascii="Arial" w:cs="Arial" w:eastAsia="Arial" w:hAnsi="Arial"/>
          <w:color w:val="1B2125"/>
          <w:sz w:val="19"/>
          <w:szCs w:val="19"/>
        </w:rPr>
        <w:t xml:space="preserve">Manufacturer and supplier documents relating to this part of the work:</w:t>
      </w:r>
    </w:p>
    <w:tbl>
      <w:tblPr>
        <w:tblW w:type="dxa" w:w="8788"/>
        <w:tblInd w:type="dxa" w:w="850"/>
        <w:tblBorders>
          <w:top w:val="single" w:color="auto" w:sz="4"/>
          <w:left w:val="single" w:color="auto" w:sz="4"/>
          <w:bottom w:val="single" w:color="auto" w:sz="4"/>
          <w:right w:val="single" w:color="auto" w:sz="4"/>
          <w:insideH w:val="single" w:color="auto" w:sz="4"/>
          <w:insideV w:val="single" w:color="auto" w:sz="4"/>
        </w:tblBorders>
      </w:tblPr>
      <w:tblGrid>
        <w:gridCol w:w="2600"/>
        <w:gridCol w:w="6188"/>
      </w:tblGrid>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Entrada</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Horizon Canopy Technical Data Sheet</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Entrada</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Care &amp; Maintenance Manual (ENT-CM)</w:t>
            </w:r>
          </w:p>
        </w:tc>
      </w:tr>
    </w:tbl>
    <w:p>
      <w:pPr>
        <w:spacing w:after="60"/>
      </w:pPr>
    </w:p>
    <w:p>
      <w:pPr>
        <w:spacing w:after="60"/>
        <w:ind w:left="850"/>
      </w:pPr>
      <w:r>
        <w:rPr>
          <w:rFonts w:ascii="Arial" w:cs="Arial" w:eastAsia="Arial" w:hAnsi="Arial"/>
          <w:color w:val="1B2125"/>
          <w:sz w:val="19"/>
          <w:szCs w:val="19"/>
        </w:rPr>
        <w:t xml:space="preserve">Manufacturer/supplier contact details</w:t>
      </w:r>
    </w:p>
    <w:tbl>
      <w:tblPr>
        <w:tblW w:type="dxa" w:w="8788"/>
        <w:tblInd w:type="dxa" w:w="850"/>
        <w:tblBorders>
          <w:top w:val="single" w:color="auto" w:sz="4"/>
          <w:left w:val="single" w:color="auto" w:sz="4"/>
          <w:bottom w:val="single" w:color="auto" w:sz="4"/>
          <w:right w:val="single" w:color="auto" w:sz="4"/>
          <w:insideH w:val="single" w:color="auto" w:sz="4"/>
          <w:insideV w:val="single" w:color="auto" w:sz="4"/>
        </w:tblBorders>
      </w:tblPr>
      <w:tblGrid>
        <w:gridCol w:w="2600"/>
        <w:gridCol w:w="6188"/>
      </w:tblGrid>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Company</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Entrada (a division of Insol Ltd)</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Address</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7 Waokauri Place, Auckland</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Web</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entradacanopies.com</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Email</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enquiries@entradacanopies.com</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Telephone</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09 276 9735</w:t>
            </w:r>
          </w:p>
        </w:tc>
      </w:tr>
    </w:tbl>
    <w:p>
      <w:pPr>
        <w:pStyle w:val="Heading2"/>
        <w:keepNext/>
        <w:tabs>
          <w:tab w:val="left" w:pos="850"/>
        </w:tabs>
        <w:spacing w:after="80" w:before="200"/>
      </w:pPr>
      <w:r>
        <w:rPr>
          <w:rFonts w:ascii="Arial" w:cs="Arial" w:eastAsia="Arial" w:hAnsi="Arial"/>
          <w:b/>
          <w:bCs/>
          <w:color w:val="3F646E"/>
          <w:sz w:val="19"/>
          <w:szCs w:val="19"/>
        </w:rPr>
        <w:t xml:space="preserve">1.4</w:t>
      </w:r>
      <w:r>
        <w:rPr>
          <w:rFonts w:ascii="Arial" w:cs="Arial" w:eastAsia="Arial" w:hAnsi="Arial"/>
          <w:b/>
          <w:bCs/>
          <w:color w:val="1B2125"/>
          <w:spacing w:val="10"/>
          <w:sz w:val="19"/>
          <w:szCs w:val="19"/>
        </w:rPr>
        <w:t xml:space="preserve">	SPECIFIC DESIGN DOCUMENTS</w:t>
      </w:r>
    </w:p>
    <w:p>
      <w:pPr>
        <w:spacing w:after="100" w:line="288"/>
        <w:ind w:left="850"/>
      </w:pPr>
      <w:r>
        <w:rPr>
          <w:rFonts w:ascii="Arial" w:cs="Arial" w:eastAsia="Arial" w:hAnsi="Arial"/>
          <w:color w:val="1B2125"/>
          <w:sz w:val="19"/>
          <w:szCs w:val="19"/>
        </w:rPr>
        <w:t xml:space="preserve">Specific design documents relating to this part of the work:</w:t>
      </w:r>
    </w:p>
    <w:tbl>
      <w:tblPr>
        <w:tblW w:type="dxa" w:w="8788"/>
        <w:tblInd w:type="dxa" w:w="850"/>
        <w:tblBorders>
          <w:top w:val="single" w:color="auto" w:sz="4"/>
          <w:left w:val="single" w:color="auto" w:sz="4"/>
          <w:bottom w:val="single" w:color="auto" w:sz="4"/>
          <w:right w:val="single" w:color="auto" w:sz="4"/>
          <w:insideH w:val="single" w:color="auto" w:sz="4"/>
          <w:insideV w:val="single" w:color="auto" w:sz="4"/>
        </w:tblBorders>
      </w:tblPr>
      <w:tblGrid>
        <w:gridCol w:w="2600"/>
        <w:gridCol w:w="6188"/>
      </w:tblGrid>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Documents</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sdt>
              <w:sdtPr>
                <w:rPr>
                  <w:rFonts w:ascii="Arial" w:cs="Arial" w:eastAsia="Arial" w:hAnsi="Arial"/>
                  <w:sz w:val="19"/>
                  <w:szCs w:val="19"/>
                  <w:color w:val="1B2125"/>
                </w:rPr>
                <w:alias w:val="Design docs"/>
                <w:tag w:val="design_docs"/>
                <w:id w:val="733167085"/>
                <w:showingPlcHdr/>
                <w:text/>
              </w:sdtPr>
              <w:sdtContent>
                <w:r>
                  <w:rPr>
                    <w:rStyle w:val="PlaceholderText"/>
                    <w:rFonts w:ascii="Arial" w:cs="Arial" w:eastAsia="Arial" w:hAnsi="Arial"/>
                    <w:sz w:val="19"/>
                    <w:szCs w:val="19"/>
                    <w:color w:val="3F646E"/>
                    <w:shd w:val="clear" w:color="auto" w:fill="EFECE8"/>
                  </w:rPr>
                  <w:t xml:space="preserve">[List documents]</w:t>
                </w:r>
              </w:sdtContent>
            </w:sdt>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Refer to</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sdt>
              <w:sdtPr>
                <w:rPr>
                  <w:rFonts w:ascii="Arial" w:cs="Arial" w:eastAsia="Arial" w:hAnsi="Arial"/>
                  <w:sz w:val="19"/>
                  <w:szCs w:val="19"/>
                  <w:color w:val="1B2125"/>
                </w:rPr>
                <w:alias w:val="Design refer"/>
                <w:tag w:val="design_refer"/>
                <w:id w:val="1254284984"/>
                <w:showingPlcHdr/>
                <w:text/>
              </w:sdtPr>
              <w:sdtContent>
                <w:r>
                  <w:rPr>
                    <w:rStyle w:val="PlaceholderText"/>
                    <w:rFonts w:ascii="Arial" w:cs="Arial" w:eastAsia="Arial" w:hAnsi="Arial"/>
                    <w:sz w:val="19"/>
                    <w:szCs w:val="19"/>
                    <w:color w:val="3F646E"/>
                    <w:shd w:val="clear" w:color="auto" w:fill="EFECE8"/>
                  </w:rPr>
                  <w:t xml:space="preserve">[Drawing or document reference]</w:t>
                </w:r>
              </w:sdtContent>
            </w:sdt>
          </w:p>
        </w:tc>
      </w:tr>
    </w:tbl>
    <w:p>
      <w:pPr>
        <w:keepNext/>
        <w:spacing w:after="60" w:before="240"/>
        <w:ind w:left="850"/>
      </w:pPr>
      <w:r>
        <w:rPr>
          <w:rFonts w:ascii="Arial" w:cs="Arial" w:eastAsia="Arial" w:hAnsi="Arial"/>
          <w:color w:val="5C6670"/>
          <w:spacing w:val="30"/>
          <w:sz w:val="14"/>
          <w:szCs w:val="14"/>
        </w:rPr>
        <w:t xml:space="preserve">WARRANTIES</w:t>
      </w:r>
    </w:p>
    <w:p>
      <w:pPr>
        <w:pStyle w:val="Heading2"/>
        <w:keepNext/>
        <w:tabs>
          <w:tab w:val="left" w:pos="850"/>
        </w:tabs>
        <w:spacing w:after="80" w:before="200"/>
      </w:pPr>
      <w:r>
        <w:rPr>
          <w:rFonts w:ascii="Arial" w:cs="Arial" w:eastAsia="Arial" w:hAnsi="Arial"/>
          <w:b/>
          <w:bCs/>
          <w:color w:val="3F646E"/>
          <w:sz w:val="19"/>
          <w:szCs w:val="19"/>
        </w:rPr>
        <w:t xml:space="preserve">1.5</w:t>
      </w:r>
      <w:r>
        <w:rPr>
          <w:rFonts w:ascii="Arial" w:cs="Arial" w:eastAsia="Arial" w:hAnsi="Arial"/>
          <w:b/>
          <w:bCs/>
          <w:color w:val="1B2125"/>
          <w:spacing w:val="10"/>
          <w:sz w:val="19"/>
          <w:szCs w:val="19"/>
        </w:rPr>
        <w:t xml:space="preserve">	WARRANTY - MANUFACTURER/SUPPLIER</w:t>
      </w:r>
    </w:p>
    <w:p>
      <w:pPr>
        <w:spacing w:after="100" w:line="288"/>
        <w:ind w:left="850"/>
      </w:pPr>
      <w:r>
        <w:rPr>
          <w:rFonts w:ascii="Arial" w:cs="Arial" w:eastAsia="Arial" w:hAnsi="Arial"/>
          <w:color w:val="1B2125"/>
          <w:sz w:val="19"/>
          <w:szCs w:val="19"/>
        </w:rPr>
        <w:t xml:space="preserve">Provide a material manufacturer/supplier warranty:</w:t>
      </w:r>
    </w:p>
    <w:tbl>
      <w:tblPr>
        <w:tblW w:type="dxa" w:w="8788"/>
        <w:tblInd w:type="dxa" w:w="850"/>
        <w:tblBorders>
          <w:top w:val="single" w:color="auto" w:sz="4"/>
          <w:left w:val="single" w:color="auto" w:sz="4"/>
          <w:bottom w:val="single" w:color="auto" w:sz="4"/>
          <w:right w:val="single" w:color="auto" w:sz="4"/>
          <w:insideH w:val="single" w:color="auto" w:sz="4"/>
          <w:insideV w:val="single" w:color="auto" w:sz="4"/>
        </w:tblBorders>
      </w:tblPr>
      <w:tblGrid>
        <w:gridCol w:w="2600"/>
        <w:gridCol w:w="6188"/>
      </w:tblGrid>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sdt>
              <w:sdtPr>
                <w:rPr>
                  <w:rFonts w:ascii="Arial" w:cs="Arial" w:eastAsia="Arial" w:hAnsi="Arial"/>
                  <w:sz w:val="19"/>
                  <w:szCs w:val="19"/>
                  <w:color w:val="1B2125"/>
                </w:rPr>
                <w:alias w:val="Sys years"/>
                <w:tag w:val="sys_years"/>
                <w:id w:val="327654022"/>
                <w:showingPlcHdr/>
                <w:text/>
              </w:sdtPr>
              <w:sdtContent>
                <w:r>
                  <w:rPr>
                    <w:rStyle w:val="PlaceholderText"/>
                    <w:rFonts w:ascii="Arial" w:cs="Arial" w:eastAsia="Arial" w:hAnsi="Arial"/>
                    <w:sz w:val="19"/>
                    <w:szCs w:val="19"/>
                    <w:color w:val="3F646E"/>
                    <w:shd w:val="clear" w:color="auto" w:fill="EFECE8"/>
                  </w:rPr>
                  <w:t xml:space="preserve">[~]</w:t>
                </w:r>
              </w:sdtContent>
            </w:sdt>
            <w:r>
              <w:rPr>
                <w:rFonts w:ascii="Arial" w:cs="Arial" w:eastAsia="Arial" w:hAnsi="Arial"/>
                <w:color w:val="1B2125"/>
                <w:sz w:val="19"/>
                <w:szCs w:val="19"/>
              </w:rPr>
              <w:t xml:space="preserve"> years</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For the Entrada Horizon Canopy system</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sdt>
              <w:sdtPr>
                <w:rPr>
                  <w:rFonts w:ascii="Arial" w:cs="Arial" w:eastAsia="Arial" w:hAnsi="Arial"/>
                  <w:sz w:val="19"/>
                  <w:szCs w:val="19"/>
                  <w:color w:val="1B2125"/>
                </w:rPr>
                <w:alias w:val="Pc years"/>
                <w:tag w:val="pc_years"/>
                <w:id w:val="640062341"/>
                <w:showingPlcHdr/>
                <w:text/>
              </w:sdtPr>
              <w:sdtContent>
                <w:r>
                  <w:rPr>
                    <w:rStyle w:val="PlaceholderText"/>
                    <w:rFonts w:ascii="Arial" w:cs="Arial" w:eastAsia="Arial" w:hAnsi="Arial"/>
                    <w:sz w:val="19"/>
                    <w:szCs w:val="19"/>
                    <w:color w:val="3F646E"/>
                    <w:shd w:val="clear" w:color="auto" w:fill="EFECE8"/>
                  </w:rPr>
                  <w:t xml:space="preserve">[~]</w:t>
                </w:r>
              </w:sdtContent>
            </w:sdt>
            <w:r>
              <w:rPr>
                <w:rFonts w:ascii="Arial" w:cs="Arial" w:eastAsia="Arial" w:hAnsi="Arial"/>
                <w:color w:val="1B2125"/>
                <w:sz w:val="19"/>
                <w:szCs w:val="19"/>
              </w:rPr>
              <w:t xml:space="preserve"> years</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For powder coat finish durability and colour</w:t>
            </w:r>
          </w:p>
        </w:tc>
      </w:tr>
    </w:tbl>
    <w:p>
      <w:pPr>
        <w:spacing w:after="60"/>
      </w:pPr>
    </w:p>
    <w:p>
      <w:pPr>
        <w:spacing w:after="100" w:line="288"/>
        <w:ind w:left="850"/>
      </w:pPr>
      <w:r>
        <w:rPr>
          <w:rFonts w:ascii="Arial" w:cs="Arial" w:eastAsia="Arial" w:hAnsi="Arial"/>
          <w:color w:val="1B2125"/>
          <w:sz w:val="19"/>
          <w:szCs w:val="19"/>
        </w:rPr>
        <w:t xml:space="preserve">Provide this warranty on the manufacturer/supplier standard form (if not available then use the standard form in the general section 1237WA WARRANTY AGREEMENT). Commence the warranty from the date of practical completion of the contract works.</w:t>
      </w:r>
    </w:p>
    <w:p>
      <w:pPr>
        <w:spacing w:after="100" w:line="288"/>
        <w:ind w:left="850"/>
      </w:pPr>
      <w:r>
        <w:rPr>
          <w:rFonts w:ascii="Arial" w:cs="Arial" w:eastAsia="Arial" w:hAnsi="Arial"/>
          <w:color w:val="1B2125"/>
          <w:sz w:val="19"/>
          <w:szCs w:val="19"/>
        </w:rPr>
        <w:t xml:space="preserve">Refer to the general section 1237 WARRANTIES for additional requirements.</w:t>
      </w:r>
    </w:p>
    <w:p>
      <w:pPr>
        <w:pStyle w:val="Heading2"/>
        <w:keepNext/>
        <w:tabs>
          <w:tab w:val="left" w:pos="850"/>
        </w:tabs>
        <w:spacing w:after="80" w:before="200"/>
      </w:pPr>
      <w:r>
        <w:rPr>
          <w:rFonts w:ascii="Arial" w:cs="Arial" w:eastAsia="Arial" w:hAnsi="Arial"/>
          <w:b/>
          <w:bCs/>
          <w:color w:val="3F646E"/>
          <w:sz w:val="19"/>
          <w:szCs w:val="19"/>
        </w:rPr>
        <w:t xml:space="preserve">1.6</w:t>
      </w:r>
      <w:r>
        <w:rPr>
          <w:rFonts w:ascii="Arial" w:cs="Arial" w:eastAsia="Arial" w:hAnsi="Arial"/>
          <w:b/>
          <w:bCs/>
          <w:color w:val="1B2125"/>
          <w:spacing w:val="10"/>
          <w:sz w:val="19"/>
          <w:szCs w:val="19"/>
        </w:rPr>
        <w:t xml:space="preserve">	WARRANTY - INSTALLER/APPLICATOR</w:t>
      </w:r>
    </w:p>
    <w:p>
      <w:pPr>
        <w:spacing w:after="100" w:line="288"/>
        <w:ind w:left="850"/>
      </w:pPr>
      <w:r>
        <w:rPr>
          <w:rFonts w:ascii="Arial" w:cs="Arial" w:eastAsia="Arial" w:hAnsi="Arial"/>
          <w:color w:val="1B2125"/>
          <w:sz w:val="19"/>
          <w:szCs w:val="19"/>
        </w:rPr>
        <w:t xml:space="preserve">Provide an installer/applicator warranty:</w:t>
      </w:r>
    </w:p>
    <w:tbl>
      <w:tblPr>
        <w:tblW w:type="dxa" w:w="8788"/>
        <w:tblInd w:type="dxa" w:w="850"/>
        <w:tblBorders>
          <w:top w:val="single" w:color="auto" w:sz="4"/>
          <w:left w:val="single" w:color="auto" w:sz="4"/>
          <w:bottom w:val="single" w:color="auto" w:sz="4"/>
          <w:right w:val="single" w:color="auto" w:sz="4"/>
          <w:insideH w:val="single" w:color="auto" w:sz="4"/>
          <w:insideV w:val="single" w:color="auto" w:sz="4"/>
        </w:tblBorders>
      </w:tblPr>
      <w:tblGrid>
        <w:gridCol w:w="2600"/>
        <w:gridCol w:w="6188"/>
      </w:tblGrid>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sdt>
              <w:sdtPr>
                <w:rPr>
                  <w:rFonts w:ascii="Arial" w:cs="Arial" w:eastAsia="Arial" w:hAnsi="Arial"/>
                  <w:sz w:val="19"/>
                  <w:szCs w:val="19"/>
                  <w:color w:val="1B2125"/>
                </w:rPr>
                <w:alias w:val="Inst years"/>
                <w:tag w:val="inst_years"/>
                <w:id w:val="713395779"/>
                <w:showingPlcHdr/>
                <w:text/>
              </w:sdtPr>
              <w:sdtContent>
                <w:r>
                  <w:rPr>
                    <w:rStyle w:val="PlaceholderText"/>
                    <w:rFonts w:ascii="Arial" w:cs="Arial" w:eastAsia="Arial" w:hAnsi="Arial"/>
                    <w:sz w:val="19"/>
                    <w:szCs w:val="19"/>
                    <w:color w:val="3F646E"/>
                    <w:shd w:val="clear" w:color="auto" w:fill="EFECE8"/>
                  </w:rPr>
                  <w:t xml:space="preserve">[~]</w:t>
                </w:r>
              </w:sdtContent>
            </w:sdt>
            <w:r>
              <w:rPr>
                <w:rFonts w:ascii="Arial" w:cs="Arial" w:eastAsia="Arial" w:hAnsi="Arial"/>
                <w:color w:val="1B2125"/>
                <w:sz w:val="19"/>
                <w:szCs w:val="19"/>
              </w:rPr>
              <w:t xml:space="preserve"> years</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For installation</w:t>
            </w:r>
          </w:p>
        </w:tc>
      </w:tr>
    </w:tbl>
    <w:p>
      <w:pPr>
        <w:spacing w:after="60"/>
      </w:pPr>
    </w:p>
    <w:p>
      <w:pPr>
        <w:spacing w:after="100" w:line="288"/>
        <w:ind w:left="850"/>
      </w:pPr>
      <w:r>
        <w:rPr>
          <w:rFonts w:ascii="Arial" w:cs="Arial" w:eastAsia="Arial" w:hAnsi="Arial"/>
          <w:color w:val="1B2125"/>
          <w:sz w:val="19"/>
          <w:szCs w:val="19"/>
        </w:rPr>
        <w:t xml:space="preserve">Provide this warranty on the installer/applicator standard form (if not available then use the standard form in the general section 1237WA WARRANTY AGREEMENT). Commence the warranty from the date of practical completion of the contract works.</w:t>
      </w:r>
    </w:p>
    <w:p>
      <w:pPr>
        <w:spacing w:after="100" w:line="288"/>
        <w:ind w:left="850"/>
      </w:pPr>
      <w:r>
        <w:rPr>
          <w:rFonts w:ascii="Arial" w:cs="Arial" w:eastAsia="Arial" w:hAnsi="Arial"/>
          <w:color w:val="1B2125"/>
          <w:sz w:val="19"/>
          <w:szCs w:val="19"/>
        </w:rPr>
        <w:t xml:space="preserve">Refer to the general section 1237 WARRANTIES for additional requirements.</w:t>
      </w:r>
    </w:p>
    <w:p>
      <w:pPr>
        <w:keepNext/>
        <w:spacing w:after="60" w:before="240"/>
        <w:ind w:left="850"/>
      </w:pPr>
      <w:r>
        <w:rPr>
          <w:rFonts w:ascii="Arial" w:cs="Arial" w:eastAsia="Arial" w:hAnsi="Arial"/>
          <w:color w:val="5C6670"/>
          <w:spacing w:val="30"/>
          <w:sz w:val="14"/>
          <w:szCs w:val="14"/>
        </w:rPr>
        <w:t xml:space="preserve">REQUIREMENTS</w:t>
      </w:r>
    </w:p>
    <w:p>
      <w:pPr>
        <w:pStyle w:val="Heading2"/>
        <w:keepNext/>
        <w:tabs>
          <w:tab w:val="left" w:pos="850"/>
        </w:tabs>
        <w:spacing w:after="80" w:before="200"/>
      </w:pPr>
      <w:r>
        <w:rPr>
          <w:rFonts w:ascii="Arial" w:cs="Arial" w:eastAsia="Arial" w:hAnsi="Arial"/>
          <w:b/>
          <w:bCs/>
          <w:color w:val="3F646E"/>
          <w:sz w:val="19"/>
          <w:szCs w:val="19"/>
        </w:rPr>
        <w:t xml:space="preserve">1.7</w:t>
      </w:r>
      <w:r>
        <w:rPr>
          <w:rFonts w:ascii="Arial" w:cs="Arial" w:eastAsia="Arial" w:hAnsi="Arial"/>
          <w:b/>
          <w:bCs/>
          <w:color w:val="1B2125"/>
          <w:spacing w:val="10"/>
          <w:sz w:val="19"/>
          <w:szCs w:val="19"/>
        </w:rPr>
        <w:t xml:space="preserve">	QUALIFICATIONS - MANUFACTURER/SUPPLIER REQUIREMENTS</w:t>
      </w:r>
    </w:p>
    <w:p>
      <w:pPr>
        <w:spacing w:after="100" w:line="288"/>
        <w:ind w:left="850"/>
      </w:pPr>
      <w:r>
        <w:rPr>
          <w:rFonts w:ascii="Arial" w:cs="Arial" w:eastAsia="Arial" w:hAnsi="Arial"/>
          <w:color w:val="1B2125"/>
          <w:sz w:val="19"/>
          <w:szCs w:val="19"/>
        </w:rPr>
        <w:t xml:space="preserve">Installers to be approved by Entrada. Refer to 1270 CONSTRUCTION for additional requirements relating to qualifications.</w:t>
      </w:r>
    </w:p>
    <w:p>
      <w:pPr>
        <w:pStyle w:val="Heading2"/>
        <w:keepNext/>
        <w:tabs>
          <w:tab w:val="left" w:pos="850"/>
        </w:tabs>
        <w:spacing w:after="80" w:before="200"/>
      </w:pPr>
      <w:r>
        <w:rPr>
          <w:rFonts w:ascii="Arial" w:cs="Arial" w:eastAsia="Arial" w:hAnsi="Arial"/>
          <w:b/>
          <w:bCs/>
          <w:color w:val="3F646E"/>
          <w:sz w:val="19"/>
          <w:szCs w:val="19"/>
        </w:rPr>
        <w:t xml:space="preserve">1.8</w:t>
      </w:r>
      <w:r>
        <w:rPr>
          <w:rFonts w:ascii="Arial" w:cs="Arial" w:eastAsia="Arial" w:hAnsi="Arial"/>
          <w:b/>
          <w:bCs/>
          <w:color w:val="1B2125"/>
          <w:spacing w:val="10"/>
          <w:sz w:val="19"/>
          <w:szCs w:val="19"/>
        </w:rPr>
        <w:t xml:space="preserve">	NO SUBSTITUTIONS</w:t>
      </w:r>
    </w:p>
    <w:p>
      <w:pPr>
        <w:spacing w:after="100" w:line="288"/>
        <w:ind w:left="850"/>
      </w:pPr>
      <w:r>
        <w:rPr>
          <w:rFonts w:ascii="Arial" w:cs="Arial" w:eastAsia="Arial" w:hAnsi="Arial"/>
          <w:color w:val="1B2125"/>
          <w:sz w:val="19"/>
          <w:szCs w:val="19"/>
        </w:rPr>
        <w:t xml:space="preserve">Substitutions are not permitted to any of the specified systems, components and associated products listed in this section.</w:t>
      </w:r>
    </w:p>
    <w:p>
      <w:pPr>
        <w:pStyle w:val="Heading2"/>
        <w:keepNext/>
        <w:tabs>
          <w:tab w:val="left" w:pos="850"/>
        </w:tabs>
        <w:spacing w:after="80" w:before="200"/>
      </w:pPr>
      <w:r>
        <w:rPr>
          <w:rFonts w:ascii="Arial" w:cs="Arial" w:eastAsia="Arial" w:hAnsi="Arial"/>
          <w:b/>
          <w:bCs/>
          <w:color w:val="3F646E"/>
          <w:sz w:val="19"/>
          <w:szCs w:val="19"/>
        </w:rPr>
        <w:t xml:space="preserve">1.9</w:t>
      </w:r>
      <w:r>
        <w:rPr>
          <w:rFonts w:ascii="Arial" w:cs="Arial" w:eastAsia="Arial" w:hAnsi="Arial"/>
          <w:b/>
          <w:bCs/>
          <w:color w:val="1B2125"/>
          <w:spacing w:val="10"/>
          <w:sz w:val="19"/>
          <w:szCs w:val="19"/>
        </w:rPr>
        <w:t xml:space="preserve">	SHOP DRAWINGS</w:t>
      </w:r>
    </w:p>
    <w:p>
      <w:pPr>
        <w:spacing w:after="100" w:line="288"/>
        <w:ind w:left="850"/>
      </w:pPr>
      <w:r>
        <w:rPr>
          <w:rFonts w:ascii="Arial" w:cs="Arial" w:eastAsia="Arial" w:hAnsi="Arial"/>
          <w:color w:val="1B2125"/>
          <w:sz w:val="19"/>
          <w:szCs w:val="19"/>
        </w:rPr>
        <w:t xml:space="preserve">Refer to the general section 1235 SHOP DRAWINGS for the requirements for submission and review and the provision of final shop drawings.</w:t>
      </w:r>
    </w:p>
    <w:p>
      <w:pPr>
        <w:spacing w:after="40"/>
        <w:ind w:left="850"/>
      </w:pPr>
      <w:r>
        <w:rPr>
          <w:rFonts w:ascii="Arial" w:cs="Arial" w:eastAsia="Arial" w:hAnsi="Arial"/>
          <w:color w:val="1B2125"/>
          <w:sz w:val="19"/>
          <w:szCs w:val="19"/>
        </w:rPr>
        <w:t xml:space="preserve">Provide shop drawings to show the general arrangement including, but not limited to:</w:t>
      </w:r>
    </w:p>
    <w:p>
      <w:pPr>
        <w:pStyle w:val="ListParagraph"/>
        <w:numPr>
          <w:ilvl w:val="0"/>
          <w:numId w:val="2"/>
        </w:numPr>
        <w:spacing w:after="40" w:line="276"/>
      </w:pPr>
      <w:r>
        <w:rPr>
          <w:rFonts w:ascii="Arial" w:cs="Arial" w:eastAsia="Arial" w:hAnsi="Arial"/>
          <w:color w:val="1B2125"/>
          <w:sz w:val="19"/>
          <w:szCs w:val="19"/>
        </w:rPr>
        <w:t xml:space="preserve">Overall canopy dimensions</w:t>
      </w:r>
    </w:p>
    <w:p>
      <w:pPr>
        <w:pStyle w:val="ListParagraph"/>
        <w:numPr>
          <w:ilvl w:val="0"/>
          <w:numId w:val="2"/>
        </w:numPr>
        <w:spacing w:after="40" w:line="276"/>
      </w:pPr>
      <w:r>
        <w:rPr>
          <w:rFonts w:ascii="Arial" w:cs="Arial" w:eastAsia="Arial" w:hAnsi="Arial"/>
          <w:color w:val="1B2125"/>
          <w:sz w:val="19"/>
          <w:szCs w:val="19"/>
        </w:rPr>
        <w:t xml:space="preserve">Wall bracket and fixing locations</w:t>
      </w:r>
    </w:p>
    <w:p>
      <w:pPr>
        <w:pStyle w:val="ListParagraph"/>
        <w:numPr>
          <w:ilvl w:val="0"/>
          <w:numId w:val="2"/>
        </w:numPr>
        <w:spacing w:after="40" w:line="276"/>
      </w:pPr>
      <w:r>
        <w:rPr>
          <w:rFonts w:ascii="Arial" w:cs="Arial" w:eastAsia="Arial" w:hAnsi="Arial"/>
          <w:color w:val="1B2125"/>
          <w:sz w:val="19"/>
          <w:szCs w:val="19"/>
        </w:rPr>
        <w:t xml:space="preserve">Tie rod locations and tie rod wall fixing points</w:t>
      </w:r>
    </w:p>
    <w:p>
      <w:pPr>
        <w:pStyle w:val="ListParagraph"/>
        <w:numPr>
          <w:ilvl w:val="0"/>
          <w:numId w:val="2"/>
        </w:numPr>
        <w:spacing w:after="40" w:line="276"/>
      </w:pPr>
      <w:r>
        <w:rPr>
          <w:rFonts w:ascii="Arial" w:cs="Arial" w:eastAsia="Arial" w:hAnsi="Arial"/>
          <w:color w:val="1B2125"/>
          <w:sz w:val="19"/>
          <w:szCs w:val="19"/>
        </w:rPr>
        <w:t xml:space="preserve">Flashing details</w:t>
      </w:r>
    </w:p>
    <w:p>
      <w:pPr>
        <w:pStyle w:val="ListParagraph"/>
        <w:numPr>
          <w:ilvl w:val="0"/>
          <w:numId w:val="2"/>
        </w:numPr>
        <w:spacing w:after="40" w:line="276"/>
      </w:pPr>
      <w:r>
        <w:rPr>
          <w:rFonts w:ascii="Arial" w:cs="Arial" w:eastAsia="Arial" w:hAnsi="Arial"/>
          <w:color w:val="1B2125"/>
          <w:sz w:val="19"/>
          <w:szCs w:val="19"/>
        </w:rPr>
        <w:t xml:space="preserve">Sealants and air seals</w:t>
      </w:r>
    </w:p>
    <w:p>
      <w:pPr>
        <w:pStyle w:val="ListParagraph"/>
        <w:numPr>
          <w:ilvl w:val="0"/>
          <w:numId w:val="2"/>
        </w:numPr>
        <w:spacing w:after="40" w:line="276"/>
      </w:pPr>
      <w:r>
        <w:rPr>
          <w:rFonts w:ascii="Arial" w:cs="Arial" w:eastAsia="Arial" w:hAnsi="Arial"/>
          <w:color w:val="1B2125"/>
          <w:sz w:val="19"/>
          <w:szCs w:val="19"/>
        </w:rPr>
        <w:t xml:space="preserve">Gutter and downpipe dropper location</w:t>
      </w:r>
    </w:p>
    <w:p>
      <w:pPr>
        <w:pStyle w:val="ListParagraph"/>
        <w:numPr>
          <w:ilvl w:val="0"/>
          <w:numId w:val="2"/>
        </w:numPr>
        <w:spacing w:after="40" w:line="276"/>
      </w:pPr>
      <w:r>
        <w:rPr>
          <w:rFonts w:ascii="Arial" w:cs="Arial" w:eastAsia="Arial" w:hAnsi="Arial"/>
          <w:color w:val="1B2125"/>
          <w:sz w:val="19"/>
          <w:szCs w:val="19"/>
        </w:rPr>
        <w:t xml:space="preserve">Non-standard fixing details including brackets</w:t>
      </w:r>
    </w:p>
    <w:p>
      <w:pPr>
        <w:pStyle w:val="ListParagraph"/>
        <w:numPr>
          <w:ilvl w:val="0"/>
          <w:numId w:val="2"/>
        </w:numPr>
        <w:spacing w:after="40" w:line="276"/>
      </w:pPr>
      <w:r>
        <w:rPr>
          <w:rFonts w:ascii="Arial" w:cs="Arial" w:eastAsia="Arial" w:hAnsi="Arial"/>
          <w:color w:val="1B2125"/>
          <w:sz w:val="19"/>
          <w:szCs w:val="19"/>
        </w:rPr>
        <w:t xml:space="preserve">Sequence/methodology of installation</w:t>
      </w:r>
    </w:p>
    <w:p>
      <w:pPr>
        <w:spacing w:after="60"/>
      </w:pPr>
    </w:p>
    <w:p>
      <w:pPr>
        <w:spacing w:after="40"/>
        <w:ind w:left="850"/>
      </w:pPr>
      <w:r>
        <w:rPr>
          <w:rFonts w:ascii="Arial" w:cs="Arial" w:eastAsia="Arial" w:hAnsi="Arial"/>
          <w:color w:val="1B2125"/>
          <w:sz w:val="19"/>
          <w:szCs w:val="19"/>
        </w:rPr>
        <w:t xml:space="preserve">If requested provide the following additional information:</w:t>
      </w:r>
    </w:p>
    <w:p>
      <w:pPr>
        <w:pStyle w:val="ListParagraph"/>
        <w:numPr>
          <w:ilvl w:val="0"/>
          <w:numId w:val="2"/>
        </w:numPr>
        <w:spacing w:after="40" w:line="276"/>
      </w:pPr>
      <w:r>
        <w:rPr>
          <w:rFonts w:ascii="Arial" w:cs="Arial" w:eastAsia="Arial" w:hAnsi="Arial"/>
          <w:color w:val="1B2125"/>
          <w:sz w:val="19"/>
          <w:szCs w:val="19"/>
        </w:rPr>
        <w:t xml:space="preserve">Provision for the exclusion and/or drainage of moisture</w:t>
      </w:r>
    </w:p>
    <w:p>
      <w:pPr>
        <w:pStyle w:val="ListParagraph"/>
        <w:numPr>
          <w:ilvl w:val="0"/>
          <w:numId w:val="2"/>
        </w:numPr>
        <w:spacing w:after="40" w:line="276"/>
      </w:pPr>
      <w:r>
        <w:rPr>
          <w:rFonts w:ascii="Arial" w:cs="Arial" w:eastAsia="Arial" w:hAnsi="Arial"/>
          <w:color w:val="1B2125"/>
          <w:sz w:val="19"/>
          <w:szCs w:val="19"/>
        </w:rPr>
        <w:t xml:space="preserve">Provision for adjustment of fixings to ensure true alignment of the canopy</w:t>
      </w:r>
    </w:p>
    <w:p>
      <w:pPr>
        <w:pStyle w:val="ListParagraph"/>
        <w:numPr>
          <w:ilvl w:val="0"/>
          <w:numId w:val="2"/>
        </w:numPr>
        <w:spacing w:after="40" w:line="276"/>
      </w:pPr>
      <w:r>
        <w:rPr>
          <w:rFonts w:ascii="Arial" w:cs="Arial" w:eastAsia="Arial" w:hAnsi="Arial"/>
          <w:color w:val="1B2125"/>
          <w:sz w:val="19"/>
          <w:szCs w:val="19"/>
        </w:rPr>
        <w:t xml:space="preserve">Provision for thermal movement</w:t>
      </w:r>
    </w:p>
    <w:p>
      <w:pPr>
        <w:pStyle w:val="ListParagraph"/>
        <w:numPr>
          <w:ilvl w:val="0"/>
          <w:numId w:val="2"/>
        </w:numPr>
        <w:spacing w:after="40" w:line="276"/>
      </w:pPr>
      <w:r>
        <w:rPr>
          <w:rFonts w:ascii="Arial" w:cs="Arial" w:eastAsia="Arial" w:hAnsi="Arial"/>
          <w:color w:val="1B2125"/>
          <w:sz w:val="19"/>
          <w:szCs w:val="19"/>
        </w:rPr>
        <w:t xml:space="preserve">Provision for seismic movement and movement under wind loads</w:t>
      </w:r>
    </w:p>
    <w:p>
      <w:pPr>
        <w:pStyle w:val="ListParagraph"/>
        <w:numPr>
          <w:ilvl w:val="0"/>
          <w:numId w:val="2"/>
        </w:numPr>
        <w:spacing w:after="40" w:line="276"/>
      </w:pPr>
      <w:r>
        <w:rPr>
          <w:rFonts w:ascii="Arial" w:cs="Arial" w:eastAsia="Arial" w:hAnsi="Arial"/>
          <w:color w:val="1B2125"/>
          <w:sz w:val="19"/>
          <w:szCs w:val="19"/>
        </w:rPr>
        <w:t xml:space="preserve">Information of Professional Indemnity Insurance held by the person providing the calculations and shop drawings</w:t>
      </w:r>
    </w:p>
    <w:p>
      <w:pPr>
        <w:spacing w:after="60"/>
      </w:pPr>
    </w:p>
    <w:p>
      <w:pPr>
        <w:spacing w:after="100" w:line="288"/>
        <w:ind w:left="850"/>
      </w:pPr>
      <w:r>
        <w:rPr>
          <w:rFonts w:ascii="Arial" w:cs="Arial" w:eastAsia="Arial" w:hAnsi="Arial"/>
          <w:color w:val="1B2125"/>
          <w:sz w:val="19"/>
          <w:szCs w:val="19"/>
        </w:rPr>
        <w:t xml:space="preserve">Submit shop drawings for review to </w:t>
      </w:r>
      <w:sdt>
        <w:sdtPr>
          <w:rPr>
            <w:rFonts w:ascii="Arial" w:cs="Arial" w:eastAsia="Arial" w:hAnsi="Arial"/>
            <w:sz w:val="19"/>
            <w:szCs w:val="19"/>
            <w:color w:val="1B2125"/>
          </w:rPr>
          <w:alias w:val="Sd to"/>
          <w:tag w:val="sd_to"/>
          <w:id w:val="1090121434"/>
          <w:showingPlcHdr/>
          <w:text/>
        </w:sdtPr>
        <w:sdtContent>
          <w:r>
            <w:rPr>
              <w:rStyle w:val="PlaceholderText"/>
              <w:rFonts w:ascii="Arial" w:cs="Arial" w:eastAsia="Arial" w:hAnsi="Arial"/>
              <w:sz w:val="19"/>
              <w:szCs w:val="19"/>
              <w:color w:val="3F646E"/>
              <w:shd w:val="clear" w:color="auto" w:fill="EFECE8"/>
            </w:rPr>
            <w:t xml:space="preserve">[Name]</w:t>
          </w:r>
        </w:sdtContent>
      </w:sdt>
      <w:r>
        <w:rPr>
          <w:rFonts w:ascii="Arial" w:cs="Arial" w:eastAsia="Arial" w:hAnsi="Arial"/>
          <w:color w:val="1B2125"/>
          <w:sz w:val="19"/>
          <w:szCs w:val="19"/>
        </w:rPr>
        <w:t xml:space="preserve">.</w:t>
      </w:r>
    </w:p>
    <w:p>
      <w:pPr>
        <w:spacing w:after="100" w:line="288"/>
        <w:ind w:left="850"/>
      </w:pPr>
      <w:sdt>
        <w:sdtPr>
          <w:rPr>
            <w:rFonts w:ascii="Arial" w:cs="Arial" w:eastAsia="Arial" w:hAnsi="Arial"/>
            <w:sz w:val="19"/>
            <w:szCs w:val="19"/>
            <w:color w:val="1B2125"/>
          </w:rPr>
          <w:alias w:val="Sd days"/>
          <w:tag w:val="sd_days"/>
          <w:id w:val="651372465"/>
          <w:showingPlcHdr/>
          <w:text/>
        </w:sdtPr>
        <w:sdtContent>
          <w:r>
            <w:rPr>
              <w:rStyle w:val="PlaceholderText"/>
              <w:rFonts w:ascii="Arial" w:cs="Arial" w:eastAsia="Arial" w:hAnsi="Arial"/>
              <w:sz w:val="19"/>
              <w:szCs w:val="19"/>
              <w:color w:val="3F646E"/>
              <w:shd w:val="clear" w:color="auto" w:fill="EFECE8"/>
            </w:rPr>
            <w:t xml:space="preserve">[~]</w:t>
          </w:r>
        </w:sdtContent>
      </w:sdt>
      <w:r>
        <w:rPr>
          <w:rFonts w:ascii="Arial" w:cs="Arial" w:eastAsia="Arial" w:hAnsi="Arial"/>
          <w:color w:val="1B2125"/>
          <w:sz w:val="19"/>
          <w:szCs w:val="19"/>
        </w:rPr>
        <w:t xml:space="preserve"> working days (at least) before fabrication is planned to commence, provide shop drawings for review. Complete shop drawing review before commencing fabrication.</w:t>
      </w:r>
    </w:p>
    <w:p>
      <w:pPr>
        <w:pStyle w:val="Heading2"/>
        <w:keepNext/>
        <w:tabs>
          <w:tab w:val="left" w:pos="850"/>
        </w:tabs>
        <w:spacing w:after="80" w:before="200"/>
      </w:pPr>
      <w:r>
        <w:rPr>
          <w:rFonts w:ascii="Arial" w:cs="Arial" w:eastAsia="Arial" w:hAnsi="Arial"/>
          <w:b/>
          <w:bCs/>
          <w:color w:val="3F646E"/>
          <w:sz w:val="19"/>
          <w:szCs w:val="19"/>
        </w:rPr>
        <w:t xml:space="preserve">1.10</w:t>
      </w:r>
      <w:r>
        <w:rPr>
          <w:rFonts w:ascii="Arial" w:cs="Arial" w:eastAsia="Arial" w:hAnsi="Arial"/>
          <w:b/>
          <w:bCs/>
          <w:color w:val="1B2125"/>
          <w:spacing w:val="10"/>
          <w:sz w:val="19"/>
          <w:szCs w:val="19"/>
        </w:rPr>
        <w:t xml:space="preserve">	INFORMATION FOR OPERATION AND MAINTENANCE</w:t>
      </w:r>
    </w:p>
    <w:p>
      <w:pPr>
        <w:spacing w:after="40"/>
        <w:ind w:left="850"/>
      </w:pPr>
      <w:r>
        <w:rPr>
          <w:rFonts w:ascii="Arial" w:cs="Arial" w:eastAsia="Arial" w:hAnsi="Arial"/>
          <w:color w:val="1B2125"/>
          <w:sz w:val="19"/>
          <w:szCs w:val="19"/>
        </w:rPr>
        <w:t xml:space="preserve">Refer to the general section 1239 OPERATION &amp; MAINTENANCE for provision of operation and maintenance information as electronic PDF format documents:</w:t>
      </w:r>
    </w:p>
    <w:p>
      <w:pPr>
        <w:pStyle w:val="ListParagraph"/>
        <w:numPr>
          <w:ilvl w:val="0"/>
          <w:numId w:val="2"/>
        </w:numPr>
        <w:spacing w:after="40" w:line="276"/>
      </w:pPr>
      <w:r>
        <w:rPr>
          <w:rFonts w:ascii="Arial" w:cs="Arial" w:eastAsia="Arial" w:hAnsi="Arial"/>
          <w:color w:val="1B2125"/>
          <w:sz w:val="19"/>
          <w:szCs w:val="19"/>
        </w:rPr>
        <w:t xml:space="preserve">Entrada Care &amp; Maintenance Manual (ENT-CM)</w:t>
      </w:r>
    </w:p>
    <w:p>
      <w:pPr>
        <w:spacing w:after="60"/>
      </w:pPr>
    </w:p>
    <w:p>
      <w:pPr>
        <w:spacing w:after="100" w:line="288"/>
        <w:ind w:left="850"/>
      </w:pPr>
      <w:r>
        <w:rPr>
          <w:rFonts w:ascii="Arial" w:cs="Arial" w:eastAsia="Arial" w:hAnsi="Arial"/>
          <w:color w:val="1B2125"/>
          <w:sz w:val="19"/>
          <w:szCs w:val="19"/>
        </w:rPr>
        <w:t xml:space="preserve">Provide this information prior to practical completion.</w:t>
      </w:r>
    </w:p>
    <w:p>
      <w:pPr>
        <w:pStyle w:val="Heading2"/>
        <w:keepNext/>
        <w:tabs>
          <w:tab w:val="left" w:pos="850"/>
        </w:tabs>
        <w:spacing w:after="80" w:before="200"/>
      </w:pPr>
      <w:r>
        <w:rPr>
          <w:rFonts w:ascii="Arial" w:cs="Arial" w:eastAsia="Arial" w:hAnsi="Arial"/>
          <w:b/>
          <w:bCs/>
          <w:color w:val="3F646E"/>
          <w:sz w:val="19"/>
          <w:szCs w:val="19"/>
        </w:rPr>
        <w:t xml:space="preserve">1.11</w:t>
      </w:r>
      <w:r>
        <w:rPr>
          <w:rFonts w:ascii="Arial" w:cs="Arial" w:eastAsia="Arial" w:hAnsi="Arial"/>
          <w:b/>
          <w:bCs/>
          <w:color w:val="1B2125"/>
          <w:spacing w:val="10"/>
          <w:sz w:val="19"/>
          <w:szCs w:val="19"/>
        </w:rPr>
        <w:t xml:space="preserve">	INFORMATION REQUIRED FOR CODE COMPLIANCE</w:t>
      </w:r>
    </w:p>
    <w:p>
      <w:pPr>
        <w:spacing w:after="40"/>
        <w:ind w:left="850"/>
      </w:pPr>
      <w:r>
        <w:rPr>
          <w:rFonts w:ascii="Arial" w:cs="Arial" w:eastAsia="Arial" w:hAnsi="Arial"/>
          <w:color w:val="1B2125"/>
          <w:sz w:val="19"/>
          <w:szCs w:val="19"/>
        </w:rPr>
        <w:t xml:space="preserve">Provide the following compliance documentation:</w:t>
      </w:r>
    </w:p>
    <w:p>
      <w:pPr>
        <w:pStyle w:val="ListParagraph"/>
        <w:numPr>
          <w:ilvl w:val="0"/>
          <w:numId w:val="2"/>
        </w:numPr>
        <w:spacing w:after="40" w:line="276"/>
      </w:pPr>
      <w:r>
        <w:rPr>
          <w:rFonts w:ascii="Arial" w:cs="Arial" w:eastAsia="Arial" w:hAnsi="Arial"/>
          <w:color w:val="1B2125"/>
          <w:sz w:val="19"/>
          <w:szCs w:val="19"/>
        </w:rPr>
        <w:t xml:space="preserve">Producer Statement - Construction (PS3) from the installer/applicator</w:t>
      </w:r>
    </w:p>
    <w:p>
      <w:pPr>
        <w:pStyle w:val="ListParagraph"/>
        <w:numPr>
          <w:ilvl w:val="0"/>
          <w:numId w:val="2"/>
        </w:numPr>
        <w:spacing w:after="40" w:line="276"/>
      </w:pPr>
      <w:r>
        <w:rPr>
          <w:rFonts w:ascii="Arial" w:cs="Arial" w:eastAsia="Arial" w:hAnsi="Arial"/>
          <w:color w:val="1B2125"/>
          <w:sz w:val="19"/>
          <w:szCs w:val="19"/>
        </w:rPr>
        <w:t xml:space="preserve">Other information required by the BCA in the Building Consent Approval documents</w:t>
      </w:r>
    </w:p>
    <w:p>
      <w:pPr>
        <w:pStyle w:val="Heading1"/>
        <w:keepNext/>
        <w:pBdr>
          <w:bottom w:val="single" w:color="1B2125" w:sz="6" w:space="6"/>
        </w:pBdr>
        <w:tabs>
          <w:tab w:val="left" w:pos="850"/>
        </w:tabs>
        <w:spacing w:after="160" w:before="360"/>
      </w:pPr>
      <w:r>
        <w:rPr>
          <w:rFonts w:ascii="Arial" w:cs="Arial" w:eastAsia="Arial" w:hAnsi="Arial"/>
          <w:b/>
          <w:bCs/>
          <w:color w:val="3F646E"/>
          <w:sz w:val="26"/>
          <w:szCs w:val="26"/>
        </w:rPr>
        <w:t xml:space="preserve">2</w:t>
      </w:r>
      <w:r>
        <w:rPr>
          <w:rFonts w:ascii="Arial" w:cs="Arial" w:eastAsia="Arial" w:hAnsi="Arial"/>
          <w:b/>
          <w:bCs/>
          <w:color w:val="1B2125"/>
          <w:sz w:val="26"/>
          <w:szCs w:val="26"/>
        </w:rPr>
        <w:t xml:space="preserve">	PRODUCTS</w:t>
      </w:r>
    </w:p>
    <w:p>
      <w:pPr>
        <w:keepNext/>
        <w:spacing w:after="60" w:before="240"/>
        <w:ind w:left="850"/>
      </w:pPr>
      <w:r>
        <w:rPr>
          <w:rFonts w:ascii="Arial" w:cs="Arial" w:eastAsia="Arial" w:hAnsi="Arial"/>
          <w:color w:val="5C6670"/>
          <w:spacing w:val="30"/>
          <w:sz w:val="14"/>
          <w:szCs w:val="14"/>
        </w:rPr>
        <w:t xml:space="preserve">MATERIALS</w:t>
      </w:r>
    </w:p>
    <w:p>
      <w:pPr>
        <w:pStyle w:val="Heading2"/>
        <w:keepNext/>
        <w:tabs>
          <w:tab w:val="left" w:pos="850"/>
        </w:tabs>
        <w:spacing w:after="80" w:before="200"/>
      </w:pPr>
      <w:r>
        <w:rPr>
          <w:rFonts w:ascii="Arial" w:cs="Arial" w:eastAsia="Arial" w:hAnsi="Arial"/>
          <w:b/>
          <w:bCs/>
          <w:color w:val="3F646E"/>
          <w:sz w:val="19"/>
          <w:szCs w:val="19"/>
        </w:rPr>
        <w:t xml:space="preserve">2.1</w:t>
      </w:r>
      <w:r>
        <w:rPr>
          <w:rFonts w:ascii="Arial" w:cs="Arial" w:eastAsia="Arial" w:hAnsi="Arial"/>
          <w:b/>
          <w:bCs/>
          <w:color w:val="1B2125"/>
          <w:spacing w:val="10"/>
          <w:sz w:val="19"/>
          <w:szCs w:val="19"/>
        </w:rPr>
        <w:t xml:space="preserve">	ALUMINIUM</w:t>
      </w:r>
    </w:p>
    <w:tbl>
      <w:tblPr>
        <w:tblW w:type="dxa" w:w="8788"/>
        <w:tblInd w:type="dxa" w:w="850"/>
        <w:tblBorders>
          <w:top w:val="single" w:color="auto" w:sz="4"/>
          <w:left w:val="single" w:color="auto" w:sz="4"/>
          <w:bottom w:val="single" w:color="auto" w:sz="4"/>
          <w:right w:val="single" w:color="auto" w:sz="4"/>
          <w:insideH w:val="single" w:color="auto" w:sz="4"/>
          <w:insideV w:val="single" w:color="auto" w:sz="4"/>
        </w:tblBorders>
      </w:tblPr>
      <w:tblGrid>
        <w:gridCol w:w="2600"/>
        <w:gridCol w:w="6188"/>
      </w:tblGrid>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Sheet</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Grade 5005</w:t>
            </w:r>
          </w:p>
        </w:tc>
      </w:tr>
      <w:tr>
        <w:tc>
          <w:tcPr>
            <w:tcW w:type="dxa" w:w="26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Extrusion</w:t>
            </w:r>
          </w:p>
        </w:tc>
        <w:tc>
          <w:tcPr>
            <w:tcW w:type="dxa" w:w="61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Grade 6060</w:t>
            </w:r>
          </w:p>
        </w:tc>
      </w:tr>
    </w:tbl>
    <w:p>
      <w:pPr>
        <w:spacing w:after="60"/>
      </w:pPr>
    </w:p>
    <w:p>
      <w:pPr>
        <w:spacing w:after="100" w:line="288"/>
        <w:ind w:left="850"/>
      </w:pPr>
      <w:r>
        <w:rPr>
          <w:rFonts w:ascii="Arial" w:cs="Arial" w:eastAsia="Arial" w:hAnsi="Arial"/>
          <w:color w:val="1B2125"/>
          <w:sz w:val="19"/>
          <w:szCs w:val="19"/>
        </w:rPr>
        <w:t xml:space="preserve">Aluminium structures to AS/NZS 1664.1. Aluminium alloys (solid and hollow shapes) to AS/NZS 1866. Aluminium sheets and plates to AS/NZS 1734.</w:t>
      </w:r>
    </w:p>
    <w:p>
      <w:pPr>
        <w:pStyle w:val="Heading2"/>
        <w:keepNext/>
        <w:tabs>
          <w:tab w:val="left" w:pos="850"/>
        </w:tabs>
        <w:spacing w:after="80" w:before="200"/>
      </w:pPr>
      <w:r>
        <w:rPr>
          <w:rFonts w:ascii="Arial" w:cs="Arial" w:eastAsia="Arial" w:hAnsi="Arial"/>
          <w:b/>
          <w:bCs/>
          <w:color w:val="3F646E"/>
          <w:sz w:val="19"/>
          <w:szCs w:val="19"/>
        </w:rPr>
        <w:t xml:space="preserve">2.2</w:t>
      </w:r>
      <w:r>
        <w:rPr>
          <w:rFonts w:ascii="Arial" w:cs="Arial" w:eastAsia="Arial" w:hAnsi="Arial"/>
          <w:b/>
          <w:bCs/>
          <w:color w:val="1B2125"/>
          <w:spacing w:val="10"/>
          <w:sz w:val="19"/>
          <w:szCs w:val="19"/>
        </w:rPr>
        <w:t xml:space="preserve">	STEEL</w:t>
      </w:r>
    </w:p>
    <w:p>
      <w:pPr>
        <w:spacing w:after="100" w:line="288"/>
        <w:ind w:left="850"/>
      </w:pPr>
      <w:r>
        <w:rPr>
          <w:rFonts w:ascii="Arial" w:cs="Arial" w:eastAsia="Arial" w:hAnsi="Arial"/>
          <w:color w:val="1B2125"/>
          <w:sz w:val="19"/>
          <w:szCs w:val="19"/>
        </w:rPr>
        <w:t xml:space="preserve">Steel structures to NZS 3404.1 and NZS 3404.2. Cold-formed steel structures to AS/NZS 4600, cold-formed steel sections to AS/NZS 1163. Hot-rolled steel plates to AS/NZS 3678, hot-rolled steel flats to AS/NZS 1594.</w:t>
      </w:r>
    </w:p>
    <w:p>
      <w:pPr>
        <w:keepNext/>
        <w:spacing w:after="60" w:before="240"/>
        <w:ind w:left="850"/>
      </w:pPr>
      <w:r>
        <w:rPr>
          <w:rFonts w:ascii="Arial" w:cs="Arial" w:eastAsia="Arial" w:hAnsi="Arial"/>
          <w:color w:val="5C6670"/>
          <w:spacing w:val="30"/>
          <w:sz w:val="14"/>
          <w:szCs w:val="14"/>
        </w:rPr>
        <w:t xml:space="preserve">CANOPY</w:t>
      </w:r>
    </w:p>
    <w:p>
      <w:pPr>
        <w:pStyle w:val="Heading2"/>
        <w:keepNext/>
        <w:tabs>
          <w:tab w:val="left" w:pos="850"/>
        </w:tabs>
        <w:spacing w:after="80" w:before="200"/>
      </w:pPr>
      <w:r>
        <w:rPr>
          <w:rFonts w:ascii="Arial" w:cs="Arial" w:eastAsia="Arial" w:hAnsi="Arial"/>
          <w:b/>
          <w:bCs/>
          <w:color w:val="3F646E"/>
          <w:sz w:val="19"/>
          <w:szCs w:val="19"/>
        </w:rPr>
        <w:t xml:space="preserve">2.3</w:t>
      </w:r>
      <w:r>
        <w:rPr>
          <w:rFonts w:ascii="Arial" w:cs="Arial" w:eastAsia="Arial" w:hAnsi="Arial"/>
          <w:b/>
          <w:bCs/>
          <w:color w:val="1B2125"/>
          <w:spacing w:val="10"/>
          <w:sz w:val="19"/>
          <w:szCs w:val="19"/>
        </w:rPr>
        <w:t xml:space="preserve">	ENTRADA HORIZON CANOPY SYSTEM</w:t>
      </w:r>
    </w:p>
    <w:p>
      <w:pPr>
        <w:spacing w:after="40"/>
        <w:ind w:left="850"/>
      </w:pPr>
      <w:r>
        <w:rPr>
          <w:rFonts w:ascii="Arial" w:cs="Arial" w:eastAsia="Arial" w:hAnsi="Arial"/>
          <w:color w:val="1B2125"/>
          <w:sz w:val="19"/>
          <w:szCs w:val="19"/>
        </w:rPr>
        <w:t xml:space="preserve">Tie rod supported canopy system consisting of:</w:t>
      </w:r>
    </w:p>
    <w:p>
      <w:pPr>
        <w:pStyle w:val="ListParagraph"/>
        <w:numPr>
          <w:ilvl w:val="0"/>
          <w:numId w:val="2"/>
        </w:numPr>
        <w:spacing w:after="40" w:line="276"/>
      </w:pPr>
      <w:r>
        <w:rPr>
          <w:rFonts w:ascii="Arial" w:cs="Arial" w:eastAsia="Arial" w:hAnsi="Arial"/>
          <w:color w:val="1B2125"/>
          <w:sz w:val="19"/>
          <w:szCs w:val="19"/>
        </w:rPr>
        <w:t xml:space="preserve">Aluminium canopy tray, powder coat finish</w:t>
      </w:r>
    </w:p>
    <w:p>
      <w:pPr>
        <w:pStyle w:val="ListParagraph"/>
        <w:numPr>
          <w:ilvl w:val="0"/>
          <w:numId w:val="2"/>
        </w:numPr>
        <w:spacing w:after="40" w:line="276"/>
      </w:pPr>
      <w:r>
        <w:rPr>
          <w:rFonts w:ascii="Arial" w:cs="Arial" w:eastAsia="Arial" w:hAnsi="Arial"/>
          <w:color w:val="1B2125"/>
          <w:sz w:val="19"/>
          <w:szCs w:val="19"/>
        </w:rPr>
        <w:t xml:space="preserve">Stainless steel tie rod tie-back system</w:t>
      </w:r>
    </w:p>
    <w:p>
      <w:pPr>
        <w:pStyle w:val="ListParagraph"/>
        <w:numPr>
          <w:ilvl w:val="0"/>
          <w:numId w:val="2"/>
        </w:numPr>
        <w:spacing w:after="40" w:line="276"/>
      </w:pPr>
      <w:r>
        <w:rPr>
          <w:rFonts w:ascii="Arial" w:cs="Arial" w:eastAsia="Arial" w:hAnsi="Arial"/>
          <w:color w:val="1B2125"/>
          <w:sz w:val="19"/>
          <w:szCs w:val="19"/>
        </w:rPr>
        <w:t xml:space="preserve">Fixings and fixing components</w:t>
      </w:r>
    </w:p>
    <w:p>
      <w:pPr>
        <w:pStyle w:val="ListParagraph"/>
        <w:numPr>
          <w:ilvl w:val="0"/>
          <w:numId w:val="2"/>
        </w:numPr>
        <w:spacing w:after="40" w:line="276"/>
      </w:pPr>
      <w:r>
        <w:rPr>
          <w:rFonts w:ascii="Arial" w:cs="Arial" w:eastAsia="Arial" w:hAnsi="Arial"/>
          <w:color w:val="1B2125"/>
          <w:sz w:val="19"/>
          <w:szCs w:val="19"/>
        </w:rPr>
        <w:t xml:space="preserve">Gutter</w:t>
      </w:r>
    </w:p>
    <w:p>
      <w:pPr>
        <w:pStyle w:val="ListParagraph"/>
        <w:numPr>
          <w:ilvl w:val="0"/>
          <w:numId w:val="2"/>
        </w:numPr>
        <w:spacing w:after="40" w:line="276"/>
      </w:pPr>
      <w:r>
        <w:rPr>
          <w:rFonts w:ascii="Arial" w:cs="Arial" w:eastAsia="Arial" w:hAnsi="Arial"/>
          <w:color w:val="1B2125"/>
          <w:sz w:val="19"/>
          <w:szCs w:val="19"/>
        </w:rPr>
        <w:t xml:space="preserve">Downpipe dropper</w:t>
      </w:r>
    </w:p>
    <w:p>
      <w:pPr>
        <w:keepNext/>
        <w:spacing w:after="60" w:before="240"/>
        <w:ind w:left="850"/>
      </w:pPr>
      <w:r>
        <w:rPr>
          <w:rFonts w:ascii="Arial" w:cs="Arial" w:eastAsia="Arial" w:hAnsi="Arial"/>
          <w:color w:val="5C6670"/>
          <w:spacing w:val="30"/>
          <w:sz w:val="14"/>
          <w:szCs w:val="14"/>
        </w:rPr>
        <w:t xml:space="preserve">ACCESSORIES</w:t>
      </w:r>
    </w:p>
    <w:p>
      <w:pPr>
        <w:pStyle w:val="Heading2"/>
        <w:keepNext/>
        <w:tabs>
          <w:tab w:val="left" w:pos="850"/>
        </w:tabs>
        <w:spacing w:after="80" w:before="200"/>
      </w:pPr>
      <w:r>
        <w:rPr>
          <w:rFonts w:ascii="Arial" w:cs="Arial" w:eastAsia="Arial" w:hAnsi="Arial"/>
          <w:b/>
          <w:bCs/>
          <w:color w:val="3F646E"/>
          <w:sz w:val="19"/>
          <w:szCs w:val="19"/>
        </w:rPr>
        <w:t xml:space="preserve">2.4</w:t>
      </w:r>
      <w:r>
        <w:rPr>
          <w:rFonts w:ascii="Arial" w:cs="Arial" w:eastAsia="Arial" w:hAnsi="Arial"/>
          <w:b/>
          <w:bCs/>
          <w:color w:val="1B2125"/>
          <w:spacing w:val="10"/>
          <w:sz w:val="19"/>
          <w:szCs w:val="19"/>
        </w:rPr>
        <w:t xml:space="preserve">	SEALANT</w:t>
      </w:r>
    </w:p>
    <w:p>
      <w:pPr>
        <w:spacing w:after="100" w:line="288"/>
        <w:ind w:left="850"/>
      </w:pPr>
      <w:r>
        <w:rPr>
          <w:rFonts w:ascii="Arial" w:cs="Arial" w:eastAsia="Arial" w:hAnsi="Arial"/>
          <w:color w:val="1B2125"/>
          <w:sz w:val="19"/>
          <w:szCs w:val="19"/>
        </w:rPr>
        <w:t xml:space="preserve">Sikaflex®-11 FC, a one-component, gun-grade adhesive and sealing compound of permanent elasticity based on a moisture-cured polyurethane.</w:t>
      </w:r>
    </w:p>
    <w:p>
      <w:pPr>
        <w:pStyle w:val="Heading1"/>
        <w:keepNext/>
        <w:pBdr>
          <w:bottom w:val="single" w:color="1B2125" w:sz="6" w:space="6"/>
        </w:pBdr>
        <w:tabs>
          <w:tab w:val="left" w:pos="850"/>
        </w:tabs>
        <w:spacing w:after="160" w:before="360"/>
      </w:pPr>
      <w:r>
        <w:rPr>
          <w:rFonts w:ascii="Arial" w:cs="Arial" w:eastAsia="Arial" w:hAnsi="Arial"/>
          <w:b/>
          <w:bCs/>
          <w:color w:val="3F646E"/>
          <w:sz w:val="26"/>
          <w:szCs w:val="26"/>
        </w:rPr>
        <w:t xml:space="preserve">3</w:t>
      </w:r>
      <w:r>
        <w:rPr>
          <w:rFonts w:ascii="Arial" w:cs="Arial" w:eastAsia="Arial" w:hAnsi="Arial"/>
          <w:b/>
          <w:bCs/>
          <w:color w:val="1B2125"/>
          <w:sz w:val="26"/>
          <w:szCs w:val="26"/>
        </w:rPr>
        <w:t xml:space="preserve">	EXECUTION</w:t>
      </w:r>
    </w:p>
    <w:p>
      <w:pPr>
        <w:keepNext/>
        <w:spacing w:after="60" w:before="240"/>
        <w:ind w:left="850"/>
      </w:pPr>
      <w:r>
        <w:rPr>
          <w:rFonts w:ascii="Arial" w:cs="Arial" w:eastAsia="Arial" w:hAnsi="Arial"/>
          <w:color w:val="5C6670"/>
          <w:spacing w:val="30"/>
          <w:sz w:val="14"/>
          <w:szCs w:val="14"/>
        </w:rPr>
        <w:t xml:space="preserve">CONDITIONS</w:t>
      </w:r>
    </w:p>
    <w:p>
      <w:pPr>
        <w:pStyle w:val="Heading2"/>
        <w:keepNext/>
        <w:tabs>
          <w:tab w:val="left" w:pos="850"/>
        </w:tabs>
        <w:spacing w:after="80" w:before="200"/>
      </w:pPr>
      <w:r>
        <w:rPr>
          <w:rFonts w:ascii="Arial" w:cs="Arial" w:eastAsia="Arial" w:hAnsi="Arial"/>
          <w:b/>
          <w:bCs/>
          <w:color w:val="3F646E"/>
          <w:sz w:val="19"/>
          <w:szCs w:val="19"/>
        </w:rPr>
        <w:t xml:space="preserve">3.1</w:t>
      </w:r>
      <w:r>
        <w:rPr>
          <w:rFonts w:ascii="Arial" w:cs="Arial" w:eastAsia="Arial" w:hAnsi="Arial"/>
          <w:b/>
          <w:bCs/>
          <w:color w:val="1B2125"/>
          <w:spacing w:val="10"/>
          <w:sz w:val="19"/>
          <w:szCs w:val="19"/>
        </w:rPr>
        <w:t xml:space="preserve">	DELIVERY, STORAGE AND HANDLING OF PRODUCTS</w:t>
      </w:r>
    </w:p>
    <w:p>
      <w:pPr>
        <w:spacing w:after="100" w:line="288"/>
        <w:ind w:left="850"/>
      </w:pPr>
      <w:r>
        <w:rPr>
          <w:rFonts w:ascii="Arial" w:cs="Arial" w:eastAsia="Arial" w:hAnsi="Arial"/>
          <w:color w:val="1B2125"/>
          <w:sz w:val="19"/>
          <w:szCs w:val="19"/>
        </w:rPr>
        <w:t xml:space="preserve">Refer to 1270 CONSTRUCTION for requirements relating to delivery, storage and handling of products.</w:t>
      </w:r>
    </w:p>
    <w:p>
      <w:pPr>
        <w:pStyle w:val="Heading2"/>
        <w:keepNext/>
        <w:tabs>
          <w:tab w:val="left" w:pos="850"/>
        </w:tabs>
        <w:spacing w:after="80" w:before="200"/>
      </w:pPr>
      <w:r>
        <w:rPr>
          <w:rFonts w:ascii="Arial" w:cs="Arial" w:eastAsia="Arial" w:hAnsi="Arial"/>
          <w:b/>
          <w:bCs/>
          <w:color w:val="3F646E"/>
          <w:sz w:val="19"/>
          <w:szCs w:val="19"/>
        </w:rPr>
        <w:t xml:space="preserve">3.2</w:t>
      </w:r>
      <w:r>
        <w:rPr>
          <w:rFonts w:ascii="Arial" w:cs="Arial" w:eastAsia="Arial" w:hAnsi="Arial"/>
          <w:b/>
          <w:bCs/>
          <w:color w:val="1B2125"/>
          <w:spacing w:val="10"/>
          <w:sz w:val="19"/>
          <w:szCs w:val="19"/>
        </w:rPr>
        <w:t xml:space="preserve">	ROUTINE MATTERS</w:t>
      </w:r>
    </w:p>
    <w:p>
      <w:pPr>
        <w:spacing w:after="100" w:line="288"/>
        <w:ind w:left="850"/>
      </w:pPr>
      <w:r>
        <w:rPr>
          <w:rFonts w:ascii="Arial" w:cs="Arial" w:eastAsia="Arial" w:hAnsi="Arial"/>
          <w:color w:val="1B2125"/>
          <w:sz w:val="19"/>
          <w:szCs w:val="19"/>
        </w:rPr>
        <w:t xml:space="preserve">Refer to 1250 TEMPORARY WORKS &amp; SERVICES for protection requirements. Refer to 1270 CONSTRUCTION for requirements relating to defective or damaged work, removal of protection and cleaning.</w:t>
      </w:r>
    </w:p>
    <w:p>
      <w:pPr>
        <w:pStyle w:val="Heading2"/>
        <w:keepNext/>
        <w:tabs>
          <w:tab w:val="left" w:pos="850"/>
        </w:tabs>
        <w:spacing w:after="80" w:before="200"/>
      </w:pPr>
      <w:r>
        <w:rPr>
          <w:rFonts w:ascii="Arial" w:cs="Arial" w:eastAsia="Arial" w:hAnsi="Arial"/>
          <w:b/>
          <w:bCs/>
          <w:color w:val="3F646E"/>
          <w:sz w:val="19"/>
          <w:szCs w:val="19"/>
        </w:rPr>
        <w:t xml:space="preserve">3.3</w:t>
      </w:r>
      <w:r>
        <w:rPr>
          <w:rFonts w:ascii="Arial" w:cs="Arial" w:eastAsia="Arial" w:hAnsi="Arial"/>
          <w:b/>
          <w:bCs/>
          <w:color w:val="1B2125"/>
          <w:spacing w:val="10"/>
          <w:sz w:val="19"/>
          <w:szCs w:val="19"/>
        </w:rPr>
        <w:t xml:space="preserve">	PRE-INSTALLATION REQUIREMENTS</w:t>
      </w:r>
    </w:p>
    <w:p>
      <w:pPr>
        <w:spacing w:after="100" w:line="288"/>
        <w:ind w:left="850"/>
      </w:pPr>
      <w:r>
        <w:rPr>
          <w:rFonts w:ascii="Arial" w:cs="Arial" w:eastAsia="Arial" w:hAnsi="Arial"/>
          <w:color w:val="1B2125"/>
          <w:sz w:val="19"/>
          <w:szCs w:val="19"/>
        </w:rPr>
        <w:t xml:space="preserve">Check work previously carried out and confirm it is of the required standard for this part of the work.</w:t>
      </w:r>
    </w:p>
    <w:p>
      <w:pPr>
        <w:keepNext/>
        <w:spacing w:after="60" w:before="240"/>
        <w:ind w:left="850"/>
      </w:pPr>
      <w:r>
        <w:rPr>
          <w:rFonts w:ascii="Arial" w:cs="Arial" w:eastAsia="Arial" w:hAnsi="Arial"/>
          <w:color w:val="5C6670"/>
          <w:spacing w:val="30"/>
          <w:sz w:val="14"/>
          <w:szCs w:val="14"/>
        </w:rPr>
        <w:t xml:space="preserve">FABRICATION</w:t>
      </w:r>
    </w:p>
    <w:p>
      <w:pPr>
        <w:pStyle w:val="Heading2"/>
        <w:keepNext/>
        <w:tabs>
          <w:tab w:val="left" w:pos="850"/>
        </w:tabs>
        <w:spacing w:after="80" w:before="200"/>
      </w:pPr>
      <w:r>
        <w:rPr>
          <w:rFonts w:ascii="Arial" w:cs="Arial" w:eastAsia="Arial" w:hAnsi="Arial"/>
          <w:b/>
          <w:bCs/>
          <w:color w:val="3F646E"/>
          <w:sz w:val="19"/>
          <w:szCs w:val="19"/>
        </w:rPr>
        <w:t xml:space="preserve">3.4</w:t>
      </w:r>
      <w:r>
        <w:rPr>
          <w:rFonts w:ascii="Arial" w:cs="Arial" w:eastAsia="Arial" w:hAnsi="Arial"/>
          <w:b/>
          <w:bCs/>
          <w:color w:val="1B2125"/>
          <w:spacing w:val="10"/>
          <w:sz w:val="19"/>
          <w:szCs w:val="19"/>
        </w:rPr>
        <w:t xml:space="preserve">	FABRICATION</w:t>
      </w:r>
    </w:p>
    <w:p>
      <w:pPr>
        <w:spacing w:after="100" w:line="288"/>
        <w:ind w:left="850"/>
      </w:pPr>
      <w:r>
        <w:rPr>
          <w:rFonts w:ascii="Arial" w:cs="Arial" w:eastAsia="Arial" w:hAnsi="Arial"/>
          <w:color w:val="1B2125"/>
          <w:sz w:val="19"/>
          <w:szCs w:val="19"/>
        </w:rPr>
        <w:t xml:space="preserve">Fabricate the canopy and associated products as detailed and in accordance with Entrada requirements. Do not cut, drill or modify Horizon components on site except as shown in Entrada installation documentation.</w:t>
      </w:r>
    </w:p>
    <w:p>
      <w:pPr>
        <w:pStyle w:val="Heading2"/>
        <w:keepNext/>
        <w:tabs>
          <w:tab w:val="left" w:pos="850"/>
        </w:tabs>
        <w:spacing w:after="80" w:before="200"/>
      </w:pPr>
      <w:r>
        <w:rPr>
          <w:rFonts w:ascii="Arial" w:cs="Arial" w:eastAsia="Arial" w:hAnsi="Arial"/>
          <w:b/>
          <w:bCs/>
          <w:color w:val="3F646E"/>
          <w:sz w:val="19"/>
          <w:szCs w:val="19"/>
        </w:rPr>
        <w:t xml:space="preserve">3.5</w:t>
      </w:r>
      <w:r>
        <w:rPr>
          <w:rFonts w:ascii="Arial" w:cs="Arial" w:eastAsia="Arial" w:hAnsi="Arial"/>
          <w:b/>
          <w:bCs/>
          <w:color w:val="1B2125"/>
          <w:spacing w:val="10"/>
          <w:sz w:val="19"/>
          <w:szCs w:val="19"/>
        </w:rPr>
        <w:t xml:space="preserve">	COLD FORMED</w:t>
      </w:r>
    </w:p>
    <w:p>
      <w:pPr>
        <w:spacing w:after="100" w:line="288"/>
        <w:ind w:left="850"/>
      </w:pPr>
      <w:r>
        <w:rPr>
          <w:rFonts w:ascii="Arial" w:cs="Arial" w:eastAsia="Arial" w:hAnsi="Arial"/>
          <w:color w:val="1B2125"/>
          <w:sz w:val="19"/>
          <w:szCs w:val="19"/>
        </w:rPr>
        <w:t xml:space="preserve">Ensure cold formed work is free from warping, buckling and fractures. Form bends with a brake press or by cold rolling.</w:t>
      </w:r>
    </w:p>
    <w:p>
      <w:pPr>
        <w:pStyle w:val="Heading2"/>
        <w:keepNext/>
        <w:tabs>
          <w:tab w:val="left" w:pos="850"/>
        </w:tabs>
        <w:spacing w:after="80" w:before="200"/>
      </w:pPr>
      <w:r>
        <w:rPr>
          <w:rFonts w:ascii="Arial" w:cs="Arial" w:eastAsia="Arial" w:hAnsi="Arial"/>
          <w:b/>
          <w:bCs/>
          <w:color w:val="3F646E"/>
          <w:sz w:val="19"/>
          <w:szCs w:val="19"/>
        </w:rPr>
        <w:t xml:space="preserve">3.6</w:t>
      </w:r>
      <w:r>
        <w:rPr>
          <w:rFonts w:ascii="Arial" w:cs="Arial" w:eastAsia="Arial" w:hAnsi="Arial"/>
          <w:b/>
          <w:bCs/>
          <w:color w:val="1B2125"/>
          <w:spacing w:val="10"/>
          <w:sz w:val="19"/>
          <w:szCs w:val="19"/>
        </w:rPr>
        <w:t xml:space="preserve">	CORNERS</w:t>
      </w:r>
    </w:p>
    <w:p>
      <w:pPr>
        <w:spacing w:after="100" w:line="288"/>
        <w:ind w:left="850"/>
      </w:pPr>
      <w:r>
        <w:rPr>
          <w:rFonts w:ascii="Arial" w:cs="Arial" w:eastAsia="Arial" w:hAnsi="Arial"/>
          <w:color w:val="1B2125"/>
          <w:sz w:val="19"/>
          <w:szCs w:val="19"/>
        </w:rPr>
        <w:t xml:space="preserve">Unless specified otherwise, mitre junctions of identical sections.</w:t>
      </w:r>
    </w:p>
    <w:p>
      <w:pPr>
        <w:pStyle w:val="Heading2"/>
        <w:keepNext/>
        <w:tabs>
          <w:tab w:val="left" w:pos="850"/>
        </w:tabs>
        <w:spacing w:after="80" w:before="200"/>
      </w:pPr>
      <w:r>
        <w:rPr>
          <w:rFonts w:ascii="Arial" w:cs="Arial" w:eastAsia="Arial" w:hAnsi="Arial"/>
          <w:b/>
          <w:bCs/>
          <w:color w:val="3F646E"/>
          <w:sz w:val="19"/>
          <w:szCs w:val="19"/>
        </w:rPr>
        <w:t xml:space="preserve">3.7</w:t>
      </w:r>
      <w:r>
        <w:rPr>
          <w:rFonts w:ascii="Arial" w:cs="Arial" w:eastAsia="Arial" w:hAnsi="Arial"/>
          <w:b/>
          <w:bCs/>
          <w:color w:val="1B2125"/>
          <w:spacing w:val="10"/>
          <w:sz w:val="19"/>
          <w:szCs w:val="19"/>
        </w:rPr>
        <w:t xml:space="preserve">	HOLES</w:t>
      </w:r>
    </w:p>
    <w:p>
      <w:pPr>
        <w:spacing w:after="100" w:line="288"/>
        <w:ind w:left="850"/>
      </w:pPr>
      <w:r>
        <w:rPr>
          <w:rFonts w:ascii="Arial" w:cs="Arial" w:eastAsia="Arial" w:hAnsi="Arial"/>
          <w:color w:val="1B2125"/>
          <w:sz w:val="19"/>
          <w:szCs w:val="19"/>
        </w:rPr>
        <w:t xml:space="preserve">Form without distortion of surrounding metal.</w:t>
      </w:r>
    </w:p>
    <w:p>
      <w:pPr>
        <w:pStyle w:val="Heading2"/>
        <w:keepNext/>
        <w:tabs>
          <w:tab w:val="left" w:pos="850"/>
        </w:tabs>
        <w:spacing w:after="80" w:before="200"/>
      </w:pPr>
      <w:r>
        <w:rPr>
          <w:rFonts w:ascii="Arial" w:cs="Arial" w:eastAsia="Arial" w:hAnsi="Arial"/>
          <w:b/>
          <w:bCs/>
          <w:color w:val="3F646E"/>
          <w:sz w:val="19"/>
          <w:szCs w:val="19"/>
        </w:rPr>
        <w:t xml:space="preserve">3.8</w:t>
      </w:r>
      <w:r>
        <w:rPr>
          <w:rFonts w:ascii="Arial" w:cs="Arial" w:eastAsia="Arial" w:hAnsi="Arial"/>
          <w:b/>
          <w:bCs/>
          <w:color w:val="1B2125"/>
          <w:spacing w:val="10"/>
          <w:sz w:val="19"/>
          <w:szCs w:val="19"/>
        </w:rPr>
        <w:t xml:space="preserve">	CLEANING DURING ASSEMBLY</w:t>
      </w:r>
    </w:p>
    <w:p>
      <w:pPr>
        <w:spacing w:after="100" w:line="288"/>
        <w:ind w:left="850"/>
      </w:pPr>
      <w:r>
        <w:rPr>
          <w:rFonts w:ascii="Arial" w:cs="Arial" w:eastAsia="Arial" w:hAnsi="Arial"/>
          <w:color w:val="1B2125"/>
          <w:sz w:val="19"/>
          <w:szCs w:val="19"/>
        </w:rPr>
        <w:t xml:space="preserve">Remove all burrs and sharp arrises which would be visible after fixing, or a hazard to the user. Remove any slag or spatter from the welds.</w:t>
      </w:r>
    </w:p>
    <w:p>
      <w:pPr>
        <w:pStyle w:val="Heading2"/>
        <w:keepNext/>
        <w:tabs>
          <w:tab w:val="left" w:pos="850"/>
        </w:tabs>
        <w:spacing w:after="80" w:before="200"/>
      </w:pPr>
      <w:r>
        <w:rPr>
          <w:rFonts w:ascii="Arial" w:cs="Arial" w:eastAsia="Arial" w:hAnsi="Arial"/>
          <w:b/>
          <w:bCs/>
          <w:color w:val="3F646E"/>
          <w:sz w:val="19"/>
          <w:szCs w:val="19"/>
        </w:rPr>
        <w:t xml:space="preserve">3.9</w:t>
      </w:r>
      <w:r>
        <w:rPr>
          <w:rFonts w:ascii="Arial" w:cs="Arial" w:eastAsia="Arial" w:hAnsi="Arial"/>
          <w:b/>
          <w:bCs/>
          <w:color w:val="1B2125"/>
          <w:spacing w:val="10"/>
          <w:sz w:val="19"/>
          <w:szCs w:val="19"/>
        </w:rPr>
        <w:t xml:space="preserve">	RIVETED JOINTS</w:t>
      </w:r>
    </w:p>
    <w:p>
      <w:pPr>
        <w:spacing w:after="100" w:line="288"/>
        <w:ind w:left="850"/>
      </w:pPr>
      <w:r>
        <w:rPr>
          <w:rFonts w:ascii="Arial" w:cs="Arial" w:eastAsia="Arial" w:hAnsi="Arial"/>
          <w:color w:val="1B2125"/>
          <w:sz w:val="19"/>
          <w:szCs w:val="19"/>
        </w:rPr>
        <w:t xml:space="preserve">Draw riveted joints tightly together, with rivets closed to completely fill holes.</w:t>
      </w:r>
    </w:p>
    <w:p>
      <w:pPr>
        <w:pStyle w:val="Heading2"/>
        <w:keepNext/>
        <w:tabs>
          <w:tab w:val="left" w:pos="850"/>
        </w:tabs>
        <w:spacing w:after="80" w:before="200"/>
      </w:pPr>
      <w:r>
        <w:rPr>
          <w:rFonts w:ascii="Arial" w:cs="Arial" w:eastAsia="Arial" w:hAnsi="Arial"/>
          <w:b/>
          <w:bCs/>
          <w:color w:val="3F646E"/>
          <w:sz w:val="19"/>
          <w:szCs w:val="19"/>
        </w:rPr>
        <w:t xml:space="preserve">3.10</w:t>
      </w:r>
      <w:r>
        <w:rPr>
          <w:rFonts w:ascii="Arial" w:cs="Arial" w:eastAsia="Arial" w:hAnsi="Arial"/>
          <w:b/>
          <w:bCs/>
          <w:color w:val="1B2125"/>
          <w:spacing w:val="10"/>
          <w:sz w:val="19"/>
          <w:szCs w:val="19"/>
        </w:rPr>
        <w:t xml:space="preserve">	MECHANICAL JOINTS</w:t>
      </w:r>
    </w:p>
    <w:p>
      <w:pPr>
        <w:spacing w:after="100" w:line="288"/>
        <w:ind w:left="850"/>
      </w:pPr>
      <w:r>
        <w:rPr>
          <w:rFonts w:ascii="Arial" w:cs="Arial" w:eastAsia="Arial" w:hAnsi="Arial"/>
          <w:color w:val="1B2125"/>
          <w:sz w:val="19"/>
          <w:szCs w:val="19"/>
        </w:rPr>
        <w:t xml:space="preserve">Ensure mechanical joints are tight with no gaps. Use fixings suited to purpose and as specified by Entrada.</w:t>
      </w:r>
    </w:p>
    <w:p>
      <w:pPr>
        <w:pStyle w:val="Heading2"/>
        <w:keepNext/>
        <w:tabs>
          <w:tab w:val="left" w:pos="850"/>
        </w:tabs>
        <w:spacing w:after="80" w:before="200"/>
      </w:pPr>
      <w:r>
        <w:rPr>
          <w:rFonts w:ascii="Arial" w:cs="Arial" w:eastAsia="Arial" w:hAnsi="Arial"/>
          <w:b/>
          <w:bCs/>
          <w:color w:val="3F646E"/>
          <w:sz w:val="19"/>
          <w:szCs w:val="19"/>
        </w:rPr>
        <w:t xml:space="preserve">3.11</w:t>
      </w:r>
      <w:r>
        <w:rPr>
          <w:rFonts w:ascii="Arial" w:cs="Arial" w:eastAsia="Arial" w:hAnsi="Arial"/>
          <w:b/>
          <w:bCs/>
          <w:color w:val="1B2125"/>
          <w:spacing w:val="10"/>
          <w:sz w:val="19"/>
          <w:szCs w:val="19"/>
        </w:rPr>
        <w:t xml:space="preserve">	PREPARATION FOR COATINGS</w:t>
      </w:r>
    </w:p>
    <w:p>
      <w:pPr>
        <w:spacing w:after="100" w:line="288"/>
        <w:ind w:left="850"/>
      </w:pPr>
      <w:r>
        <w:rPr>
          <w:rFonts w:ascii="Arial" w:cs="Arial" w:eastAsia="Arial" w:hAnsi="Arial"/>
          <w:color w:val="1B2125"/>
          <w:sz w:val="19"/>
          <w:szCs w:val="19"/>
        </w:rPr>
        <w:t xml:space="preserve">Before applying coatings remove all welding slag, weld spatter, anti-spatter compounds, paints, grease, flux, rust, burrs and sharp arrises. Make good all defects which would show after application of coating. Finish surfaces smooth.</w:t>
      </w:r>
    </w:p>
    <w:p>
      <w:pPr>
        <w:keepNext/>
        <w:spacing w:after="60" w:before="240"/>
        <w:ind w:left="850"/>
      </w:pPr>
      <w:r>
        <w:rPr>
          <w:rFonts w:ascii="Arial" w:cs="Arial" w:eastAsia="Arial" w:hAnsi="Arial"/>
          <w:color w:val="5C6670"/>
          <w:spacing w:val="30"/>
          <w:sz w:val="14"/>
          <w:szCs w:val="14"/>
        </w:rPr>
        <w:t xml:space="preserve">INSTALLATION/APPLICATION</w:t>
      </w:r>
    </w:p>
    <w:p>
      <w:pPr>
        <w:pStyle w:val="Heading2"/>
        <w:keepNext/>
        <w:tabs>
          <w:tab w:val="left" w:pos="850"/>
        </w:tabs>
        <w:spacing w:after="80" w:before="200"/>
      </w:pPr>
      <w:r>
        <w:rPr>
          <w:rFonts w:ascii="Arial" w:cs="Arial" w:eastAsia="Arial" w:hAnsi="Arial"/>
          <w:b/>
          <w:bCs/>
          <w:color w:val="3F646E"/>
          <w:sz w:val="19"/>
          <w:szCs w:val="19"/>
        </w:rPr>
        <w:t xml:space="preserve">3.12</w:t>
      </w:r>
      <w:r>
        <w:rPr>
          <w:rFonts w:ascii="Arial" w:cs="Arial" w:eastAsia="Arial" w:hAnsi="Arial"/>
          <w:b/>
          <w:bCs/>
          <w:color w:val="1B2125"/>
          <w:spacing w:val="10"/>
          <w:sz w:val="19"/>
          <w:szCs w:val="19"/>
        </w:rPr>
        <w:t xml:space="preserve">	STANDARDS AND TOLERANCES</w:t>
      </w:r>
    </w:p>
    <w:p>
      <w:pPr>
        <w:spacing w:after="100" w:line="288"/>
        <w:ind w:left="850"/>
      </w:pPr>
      <w:r>
        <w:rPr>
          <w:rFonts w:ascii="Arial" w:cs="Arial" w:eastAsia="Arial" w:hAnsi="Arial"/>
          <w:color w:val="1B2125"/>
          <w:sz w:val="19"/>
          <w:szCs w:val="19"/>
        </w:rPr>
        <w:t xml:space="preserve">Refer to the general section 1270 CONSTRUCTION for general requirements.</w:t>
      </w:r>
    </w:p>
    <w:p>
      <w:pPr>
        <w:pStyle w:val="Heading2"/>
        <w:keepNext/>
        <w:tabs>
          <w:tab w:val="left" w:pos="850"/>
        </w:tabs>
        <w:spacing w:after="80" w:before="200"/>
      </w:pPr>
      <w:r>
        <w:rPr>
          <w:rFonts w:ascii="Arial" w:cs="Arial" w:eastAsia="Arial" w:hAnsi="Arial"/>
          <w:b/>
          <w:bCs/>
          <w:color w:val="3F646E"/>
          <w:sz w:val="19"/>
          <w:szCs w:val="19"/>
        </w:rPr>
        <w:t xml:space="preserve">3.13</w:t>
      </w:r>
      <w:r>
        <w:rPr>
          <w:rFonts w:ascii="Arial" w:cs="Arial" w:eastAsia="Arial" w:hAnsi="Arial"/>
          <w:b/>
          <w:bCs/>
          <w:color w:val="1B2125"/>
          <w:spacing w:val="10"/>
          <w:sz w:val="19"/>
          <w:szCs w:val="19"/>
        </w:rPr>
        <w:t xml:space="preserve">	INSTALLATION GENERALLY</w:t>
      </w:r>
    </w:p>
    <w:p>
      <w:pPr>
        <w:spacing w:after="100" w:line="288"/>
        <w:ind w:left="850"/>
      </w:pPr>
      <w:r>
        <w:rPr>
          <w:rFonts w:ascii="Arial" w:cs="Arial" w:eastAsia="Arial" w:hAnsi="Arial"/>
          <w:color w:val="1B2125"/>
          <w:sz w:val="19"/>
          <w:szCs w:val="19"/>
        </w:rPr>
        <w:t xml:space="preserve">Install the canopy system plumb, true to line and face, and square in accordance with Entrada installation documentation and the project-specific engineered design documentation.</w:t>
      </w:r>
    </w:p>
    <w:p>
      <w:pPr>
        <w:spacing w:after="100" w:line="288"/>
        <w:ind w:left="850"/>
      </w:pPr>
      <w:r>
        <w:rPr>
          <w:rFonts w:ascii="Arial" w:cs="Arial" w:eastAsia="Arial" w:hAnsi="Arial"/>
          <w:color w:val="1B2125"/>
          <w:sz w:val="19"/>
          <w:szCs w:val="19"/>
        </w:rPr>
        <w:t xml:space="preserve">Install tie rods and tie rod wall fixings in the locations shown on the shop drawings and in accordance with Entrada installation documentation.</w:t>
      </w:r>
    </w:p>
    <w:p>
      <w:pPr>
        <w:pStyle w:val="Heading2"/>
        <w:keepNext/>
        <w:tabs>
          <w:tab w:val="left" w:pos="850"/>
        </w:tabs>
        <w:spacing w:after="80" w:before="200"/>
      </w:pPr>
      <w:r>
        <w:rPr>
          <w:rFonts w:ascii="Arial" w:cs="Arial" w:eastAsia="Arial" w:hAnsi="Arial"/>
          <w:b/>
          <w:bCs/>
          <w:color w:val="3F646E"/>
          <w:sz w:val="19"/>
          <w:szCs w:val="19"/>
        </w:rPr>
        <w:t xml:space="preserve">3.14</w:t>
      </w:r>
      <w:r>
        <w:rPr>
          <w:rFonts w:ascii="Arial" w:cs="Arial" w:eastAsia="Arial" w:hAnsi="Arial"/>
          <w:b/>
          <w:bCs/>
          <w:color w:val="1B2125"/>
          <w:spacing w:val="10"/>
          <w:sz w:val="19"/>
          <w:szCs w:val="19"/>
        </w:rPr>
        <w:t xml:space="preserve">	SEPARATION</w:t>
      </w:r>
    </w:p>
    <w:p>
      <w:pPr>
        <w:spacing w:after="100" w:line="288"/>
        <w:ind w:left="850"/>
      </w:pPr>
      <w:r>
        <w:rPr>
          <w:rFonts w:ascii="Arial" w:cs="Arial" w:eastAsia="Arial" w:hAnsi="Arial"/>
          <w:color w:val="1B2125"/>
          <w:sz w:val="19"/>
          <w:szCs w:val="19"/>
        </w:rPr>
        <w:t xml:space="preserve">Isolate dissimilar materials and dissimilar metals in close proximity by painting the surfaces or fitting separator strips such as high density polyethylene packers.</w:t>
      </w:r>
    </w:p>
    <w:p>
      <w:pPr>
        <w:keepNext/>
        <w:spacing w:after="60" w:before="240"/>
        <w:ind w:left="850"/>
      </w:pPr>
      <w:r>
        <w:rPr>
          <w:rFonts w:ascii="Arial" w:cs="Arial" w:eastAsia="Arial" w:hAnsi="Arial"/>
          <w:color w:val="5C6670"/>
          <w:spacing w:val="30"/>
          <w:sz w:val="14"/>
          <w:szCs w:val="14"/>
        </w:rPr>
        <w:t xml:space="preserve">COMPLETION &amp; COMMISSIONING</w:t>
      </w:r>
    </w:p>
    <w:p>
      <w:pPr>
        <w:pStyle w:val="Heading2"/>
        <w:keepNext/>
        <w:tabs>
          <w:tab w:val="left" w:pos="850"/>
        </w:tabs>
        <w:spacing w:after="80" w:before="200"/>
      </w:pPr>
      <w:r>
        <w:rPr>
          <w:rFonts w:ascii="Arial" w:cs="Arial" w:eastAsia="Arial" w:hAnsi="Arial"/>
          <w:b/>
          <w:bCs/>
          <w:color w:val="3F646E"/>
          <w:sz w:val="19"/>
          <w:szCs w:val="19"/>
        </w:rPr>
        <w:t xml:space="preserve">3.15</w:t>
      </w:r>
      <w:r>
        <w:rPr>
          <w:rFonts w:ascii="Arial" w:cs="Arial" w:eastAsia="Arial" w:hAnsi="Arial"/>
          <w:b/>
          <w:bCs/>
          <w:color w:val="1B2125"/>
          <w:spacing w:val="10"/>
          <w:sz w:val="19"/>
          <w:szCs w:val="19"/>
        </w:rPr>
        <w:t xml:space="preserve">	COMPLETION MATTERS</w:t>
      </w:r>
    </w:p>
    <w:p>
      <w:pPr>
        <w:spacing w:after="100" w:line="288"/>
        <w:ind w:left="850"/>
      </w:pPr>
      <w:r>
        <w:rPr>
          <w:rFonts w:ascii="Arial" w:cs="Arial" w:eastAsia="Arial" w:hAnsi="Arial"/>
          <w:color w:val="1B2125"/>
          <w:sz w:val="19"/>
          <w:szCs w:val="19"/>
        </w:rPr>
        <w:t xml:space="preserve">Refer to 1270 CONSTRUCTION for completion requirements and if required commissioning requirements.</w:t>
      </w:r>
    </w:p>
    <w:p>
      <w:pPr>
        <w:pStyle w:val="Heading1"/>
        <w:keepNext/>
        <w:pBdr>
          <w:bottom w:val="single" w:color="1B2125" w:sz="6" w:space="6"/>
        </w:pBdr>
        <w:tabs>
          <w:tab w:val="left" w:pos="850"/>
        </w:tabs>
        <w:spacing w:after="160" w:before="360"/>
      </w:pPr>
      <w:r>
        <w:rPr>
          <w:rFonts w:ascii="Arial" w:cs="Arial" w:eastAsia="Arial" w:hAnsi="Arial"/>
          <w:b/>
          <w:bCs/>
          <w:color w:val="3F646E"/>
          <w:sz w:val="26"/>
          <w:szCs w:val="26"/>
        </w:rPr>
        <w:t xml:space="preserve">4</w:t>
      </w:r>
      <w:r>
        <w:rPr>
          <w:rFonts w:ascii="Arial" w:cs="Arial" w:eastAsia="Arial" w:hAnsi="Arial"/>
          <w:b/>
          <w:bCs/>
          <w:color w:val="1B2125"/>
          <w:sz w:val="26"/>
          <w:szCs w:val="26"/>
        </w:rPr>
        <w:t xml:space="preserve">	SELECTIONS</w:t>
      </w:r>
    </w:p>
    <w:p>
      <w:pPr>
        <w:spacing w:after="100" w:line="288"/>
        <w:ind w:left="850"/>
      </w:pPr>
      <w:r>
        <w:rPr>
          <w:rFonts w:ascii="Arial" w:cs="Arial" w:eastAsia="Arial" w:hAnsi="Arial"/>
          <w:color w:val="1B2125"/>
          <w:sz w:val="19"/>
          <w:szCs w:val="19"/>
        </w:rPr>
        <w:t xml:space="preserve">For further details on selections go to entradacanopies.com. Substitutions are not permitted to the following, unless stated otherwise.</w:t>
      </w:r>
    </w:p>
    <w:p>
      <w:pPr>
        <w:keepNext/>
        <w:spacing w:after="60" w:before="240"/>
        <w:ind w:left="850"/>
      </w:pPr>
      <w:r>
        <w:rPr>
          <w:rFonts w:ascii="Arial" w:cs="Arial" w:eastAsia="Arial" w:hAnsi="Arial"/>
          <w:color w:val="5C6670"/>
          <w:spacing w:val="30"/>
          <w:sz w:val="14"/>
          <w:szCs w:val="14"/>
        </w:rPr>
        <w:t xml:space="preserve">CANOPY SYSTEM</w:t>
      </w:r>
    </w:p>
    <w:p>
      <w:pPr>
        <w:pStyle w:val="Heading2"/>
        <w:keepNext/>
        <w:tabs>
          <w:tab w:val="left" w:pos="850"/>
        </w:tabs>
        <w:spacing w:after="80" w:before="200"/>
      </w:pPr>
      <w:r>
        <w:rPr>
          <w:rFonts w:ascii="Arial" w:cs="Arial" w:eastAsia="Arial" w:hAnsi="Arial"/>
          <w:b/>
          <w:bCs/>
          <w:color w:val="3F646E"/>
          <w:sz w:val="19"/>
          <w:szCs w:val="19"/>
        </w:rPr>
        <w:t xml:space="preserve">4.1</w:t>
      </w:r>
      <w:r>
        <w:rPr>
          <w:rFonts w:ascii="Arial" w:cs="Arial" w:eastAsia="Arial" w:hAnsi="Arial"/>
          <w:b/>
          <w:bCs/>
          <w:color w:val="1B2125"/>
          <w:spacing w:val="10"/>
          <w:sz w:val="19"/>
          <w:szCs w:val="19"/>
        </w:rPr>
        <w:t xml:space="preserve">	ENTRADA HORIZON CANOPY SYSTEM</w:t>
      </w:r>
    </w:p>
    <w:tbl>
      <w:tblPr>
        <w:tblW w:type="dxa" w:w="8788"/>
        <w:tblInd w:type="dxa" w:w="850"/>
        <w:tblBorders>
          <w:top w:val="single" w:color="auto" w:sz="4"/>
          <w:left w:val="single" w:color="auto" w:sz="4"/>
          <w:bottom w:val="single" w:color="auto" w:sz="4"/>
          <w:right w:val="single" w:color="auto" w:sz="4"/>
          <w:insideH w:val="single" w:color="auto" w:sz="4"/>
          <w:insideV w:val="single" w:color="auto" w:sz="4"/>
        </w:tblBorders>
      </w:tblPr>
      <w:tblGrid>
        <w:gridCol w:w="3000"/>
        <w:gridCol w:w="5788"/>
      </w:tblGrid>
      <w:tr>
        <w:tc>
          <w:tcPr>
            <w:tcW w:type="dxa" w:w="30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Location</w:t>
            </w:r>
          </w:p>
        </w:tc>
        <w:tc>
          <w:tcPr>
            <w:tcW w:type="dxa" w:w="57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sdt>
              <w:sdtPr>
                <w:rPr>
                  <w:rFonts w:ascii="Arial" w:cs="Arial" w:eastAsia="Arial" w:hAnsi="Arial"/>
                  <w:sz w:val="19"/>
                  <w:szCs w:val="19"/>
                  <w:color w:val="1B2125"/>
                </w:rPr>
                <w:alias w:val="Sel location"/>
                <w:tag w:val="sel_location"/>
                <w:id w:val="1165856881"/>
                <w:showingPlcHdr/>
                <w:text/>
              </w:sdtPr>
              <w:sdtContent>
                <w:r>
                  <w:rPr>
                    <w:rStyle w:val="PlaceholderText"/>
                    <w:rFonts w:ascii="Arial" w:cs="Arial" w:eastAsia="Arial" w:hAnsi="Arial"/>
                    <w:sz w:val="19"/>
                    <w:szCs w:val="19"/>
                    <w:color w:val="3F646E"/>
                    <w:shd w:val="clear" w:color="auto" w:fill="EFECE8"/>
                  </w:rPr>
                  <w:t xml:space="preserve">[Location on drawings]</w:t>
                </w:r>
              </w:sdtContent>
            </w:sdt>
          </w:p>
        </w:tc>
      </w:tr>
      <w:tr>
        <w:tc>
          <w:tcPr>
            <w:tcW w:type="dxa" w:w="30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Brand</w:t>
            </w:r>
          </w:p>
        </w:tc>
        <w:tc>
          <w:tcPr>
            <w:tcW w:type="dxa" w:w="57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Entrada Horizon Canopy</w:t>
            </w:r>
          </w:p>
        </w:tc>
      </w:tr>
      <w:tr>
        <w:tc>
          <w:tcPr>
            <w:tcW w:type="dxa" w:w="30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Material</w:t>
            </w:r>
          </w:p>
        </w:tc>
        <w:tc>
          <w:tcPr>
            <w:tcW w:type="dxa" w:w="57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1B2125"/>
                <w:sz w:val="19"/>
                <w:szCs w:val="19"/>
              </w:rPr>
              <w:t xml:space="preserve">Aluminium trays / stainless steel tie rods and fasteners</w:t>
            </w:r>
          </w:p>
        </w:tc>
      </w:tr>
      <w:tr>
        <w:tc>
          <w:tcPr>
            <w:tcW w:type="dxa" w:w="30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Size (width × projection)</w:t>
            </w:r>
          </w:p>
        </w:tc>
        <w:tc>
          <w:tcPr>
            <w:tcW w:type="dxa" w:w="57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sdt>
              <w:sdtPr>
                <w:rPr>
                  <w:rFonts w:ascii="Arial" w:cs="Arial" w:eastAsia="Arial" w:hAnsi="Arial"/>
                  <w:sz w:val="19"/>
                  <w:szCs w:val="19"/>
                  <w:color w:val="1B2125"/>
                </w:rPr>
                <w:alias w:val="Sel size"/>
                <w:tag w:val="sel_size"/>
                <w:id w:val="1283501455"/>
                <w:showingPlcHdr/>
                <w:text/>
              </w:sdtPr>
              <w:sdtContent>
                <w:r>
                  <w:rPr>
                    <w:rStyle w:val="PlaceholderText"/>
                    <w:rFonts w:ascii="Arial" w:cs="Arial" w:eastAsia="Arial" w:hAnsi="Arial"/>
                    <w:sz w:val="19"/>
                    <w:szCs w:val="19"/>
                    <w:color w:val="3F646E"/>
                    <w:shd w:val="clear" w:color="auto" w:fill="EFECE8"/>
                  </w:rPr>
                  <w:t xml:space="preserve">[mm × mm]</w:t>
                </w:r>
              </w:sdtContent>
            </w:sdt>
          </w:p>
        </w:tc>
      </w:tr>
      <w:tr>
        <w:tc>
          <w:tcPr>
            <w:tcW w:type="dxa" w:w="30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Fixing method/type</w:t>
            </w:r>
          </w:p>
        </w:tc>
        <w:tc>
          <w:tcPr>
            <w:tcW w:type="dxa" w:w="57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sdt>
              <w:sdtPr>
                <w:rPr>
                  <w:rFonts w:ascii="Arial" w:cs="Arial" w:eastAsia="Arial" w:hAnsi="Arial"/>
                  <w:sz w:val="19"/>
                  <w:szCs w:val="19"/>
                  <w:color w:val="1B2125"/>
                </w:rPr>
                <w:alias w:val="Sel fixing"/>
                <w:tag w:val="sel_fixing"/>
                <w:id w:val="771680445"/>
                <w:showingPlcHdr/>
                <w:text/>
              </w:sdtPr>
              <w:sdtContent>
                <w:r>
                  <w:rPr>
                    <w:rStyle w:val="PlaceholderText"/>
                    <w:rFonts w:ascii="Arial" w:cs="Arial" w:eastAsia="Arial" w:hAnsi="Arial"/>
                    <w:sz w:val="19"/>
                    <w:szCs w:val="19"/>
                    <w:color w:val="3F646E"/>
                    <w:shd w:val="clear" w:color="auto" w:fill="EFECE8"/>
                  </w:rPr>
                  <w:t xml:space="preserve">[Fixing method/type]</w:t>
                </w:r>
              </w:sdtContent>
            </w:sdt>
          </w:p>
        </w:tc>
      </w:tr>
      <w:tr>
        <w:tc>
          <w:tcPr>
            <w:tcW w:type="dxa" w:w="30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Finish</w:t>
            </w:r>
          </w:p>
        </w:tc>
        <w:tc>
          <w:tcPr>
            <w:tcW w:type="dxa" w:w="57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sdt>
              <w:sdtPr>
                <w:rPr>
                  <w:rFonts w:ascii="Arial" w:cs="Arial" w:eastAsia="Arial" w:hAnsi="Arial"/>
                  <w:sz w:val="19"/>
                  <w:szCs w:val="19"/>
                  <w:color w:val="1B2125"/>
                </w:rPr>
                <w:alias w:val="Sel finish"/>
                <w:tag w:val="sel_finish"/>
                <w:id w:val="140731141"/>
                <w:showingPlcHdr/>
                <w:text/>
              </w:sdtPr>
              <w:sdtContent>
                <w:r>
                  <w:rPr>
                    <w:rStyle w:val="PlaceholderText"/>
                    <w:rFonts w:ascii="Arial" w:cs="Arial" w:eastAsia="Arial" w:hAnsi="Arial"/>
                    <w:sz w:val="19"/>
                    <w:szCs w:val="19"/>
                    <w:color w:val="3F646E"/>
                    <w:shd w:val="clear" w:color="auto" w:fill="EFECE8"/>
                  </w:rPr>
                  <w:t xml:space="preserve">[Powder coat range]</w:t>
                </w:r>
              </w:sdtContent>
            </w:sdt>
            <w:r>
              <w:rPr>
                <w:rFonts w:ascii="Arial" w:cs="Arial" w:eastAsia="Arial" w:hAnsi="Arial"/>
                <w:color w:val="1B2125"/>
                <w:sz w:val="19"/>
                <w:szCs w:val="19"/>
              </w:rPr>
              <w:t xml:space="preserve"> powder coat</w:t>
            </w:r>
          </w:p>
        </w:tc>
      </w:tr>
      <w:tr>
        <w:tc>
          <w:tcPr>
            <w:tcW w:type="dxa" w:w="3000"/>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r>
              <w:rPr>
                <w:rFonts w:ascii="Arial" w:cs="Arial" w:eastAsia="Arial" w:hAnsi="Arial"/>
                <w:color w:val="5C6670"/>
                <w:sz w:val="19"/>
                <w:szCs w:val="19"/>
              </w:rPr>
              <w:t xml:space="preserve">Colour</w:t>
            </w:r>
          </w:p>
        </w:tc>
        <w:tc>
          <w:tcPr>
            <w:tcW w:type="dxa" w:w="5788"/>
            <w:tcBorders>
              <w:top w:val="none" w:color="FFFFFF" w:sz="0"/>
              <w:left w:val="none" w:color="FFFFFF" w:sz="0"/>
              <w:bottom w:val="single" w:color="D8D4D0" w:sz="3"/>
              <w:right w:val="none" w:color="FFFFFF" w:sz="0"/>
            </w:tcBorders>
            <w:tcMar>
              <w:top w:type="dxa" w:w="50"/>
              <w:left w:type="dxa" w:w="0"/>
              <w:bottom w:type="dxa" w:w="50"/>
              <w:right w:type="dxa" w:w="100"/>
            </w:tcMar>
          </w:tcPr>
          <w:p>
            <w:pPr>
              <w:spacing w:after="0" w:line="270"/>
            </w:pPr>
            <w:sdt>
              <w:sdtPr>
                <w:rPr>
                  <w:rFonts w:ascii="Arial" w:cs="Arial" w:eastAsia="Arial" w:hAnsi="Arial"/>
                  <w:sz w:val="19"/>
                  <w:szCs w:val="19"/>
                  <w:color w:val="1B2125"/>
                </w:rPr>
                <w:alias w:val="Sel colour"/>
                <w:tag w:val="sel_colour"/>
                <w:id w:val="162378366"/>
                <w:showingPlcHdr/>
                <w:text/>
              </w:sdtPr>
              <w:sdtContent>
                <w:r>
                  <w:rPr>
                    <w:rStyle w:val="PlaceholderText"/>
                    <w:rFonts w:ascii="Arial" w:cs="Arial" w:eastAsia="Arial" w:hAnsi="Arial"/>
                    <w:sz w:val="19"/>
                    <w:szCs w:val="19"/>
                    <w:color w:val="3F646E"/>
                    <w:shd w:val="clear" w:color="auto" w:fill="EFECE8"/>
                  </w:rPr>
                  <w:t xml:space="preserve">[Colour name]</w:t>
                </w:r>
              </w:sdtContent>
            </w:sdt>
          </w:p>
        </w:tc>
      </w:tr>
    </w:tbl>
    <w:p>
      <w:pPr>
        <w:sectPr>
          <w:headerReference w:type="default" r:id="rId9"/>
          <w:footerReference w:type="default" r:id="rId10"/>
          <w:pgSz w:w="11906" w:h="16838" w:orient="portrait"/>
          <w:pgMar w:top="1500" w:right="1134" w:bottom="1300" w:left="1134" w:header="700" w:footer="600" w:gutter="0"/>
          <w:pgNumType w:start="2"/>
          <w:docGrid w:linePitch="360"/>
        </w:sectPr>
      </w:pPr>
    </w:p>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7562850" cy="10696575"/>
                    </a:xfrm>
                    <a:prstGeom prst="rect">
                      <a:avLst/>
                    </a:prstGeom>
                  </pic:spPr>
                </pic:pic>
              </a:graphicData>
            </a:graphic>
          </wp:anchor>
        </w:drawing>
      </w:r>
    </w:p>
    <w:sectPr>
      <w:headerReference w:type="default" r:id="rId11"/>
      <w:footerReference w:type="default" r:id="rId12"/>
      <w:pgSz w:w="11906" w:h="16838" w:orient="portrait"/>
      <w:pgMar w:top="0" w:right="0" w:bottom="0" w:left="0"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4D0" w:sz="3" w:space="6"/>
      </w:pBdr>
      <w:tabs>
        <w:tab w:val="right" w:pos="9638"/>
      </w:tabs>
    </w:pPr>
    <w:r>
      <w:rPr>
        <w:rFonts w:ascii="Arial" w:cs="Arial" w:eastAsia="Arial" w:hAnsi="Arial"/>
        <w:color w:val="5C6670"/>
        <w:sz w:val="15"/>
        <w:szCs w:val="15"/>
      </w:rPr>
      <w:t xml:space="preserve">Entrada · ENT-SPC · Issue 1 · 19 Oct 2026</w:t>
    </w:r>
    <w:r>
      <w:rPr>
        <w:rFonts w:ascii="Arial" w:cs="Arial" w:eastAsia="Arial" w:hAnsi="Arial"/>
        <w:color w:val="1B2125"/>
        <w:sz w:val="15"/>
        <w:szCs w:val="15"/>
      </w:rPr>
      <w:t xml:space="preserve">	</w:t>
    </w:r>
    <w:r>
      <w:rPr>
        <w:rFonts w:ascii="Arial" w:cs="Arial" w:eastAsia="Arial" w:hAnsi="Arial"/>
        <w:b/>
        <w:bCs/>
        <w:color w:val="1B2125"/>
        <w:sz w:val="15"/>
        <w:szCs w:val="15"/>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638"/>
      </w:tabs>
    </w:pPr>
    <w:r>
      <w:rPr>
        <w:rFonts w:ascii="Arial" w:cs="Arial" w:eastAsia="Arial" w:hAnsi="Arial"/>
        <w:color w:val="5C6670"/>
        <w:spacing w:val="10"/>
        <w:sz w:val="15"/>
        <w:szCs w:val="15"/>
      </w:rPr>
      <w:t xml:space="preserve">Specification · Entrada Horizon Canopy NZ</w:t>
    </w:r>
    <w:r>
      <w:rPr>
        <w:rFonts w:ascii="Arial" w:cs="Arial" w:eastAsia="Arial" w:hAnsi="Arial"/>
        <w:color w:val="1B2125"/>
        <w:sz w:val="19"/>
        <w:szCs w:val="19"/>
      </w:rPr>
      <w:t xml:space="preserve">	</w:t>
    </w:r>
    <w:r>
      <w:drawing>
        <wp:inline distT="0" distB="0" distL="0" distR="0">
          <wp:extent cx="685800" cy="200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85800" cy="20002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1210" w:hanging="360"/>
      </w:pPr>
      <w:rPr>
        <w:rFonts w:ascii="Arial" w:cs="Arial" w:eastAsia="Arial" w:hAnsi="Arial"/>
        <w:color w:val="3F646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B2125"/>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1B2125"/>
      <w:sz w:val="26"/>
      <w:szCs w:val="26"/>
    </w:rPr>
  </w:style>
  <w:style w:type="paragraph" w:styleId="Heading2">
    <w:name w:val="Heading 2"/>
    <w:basedOn w:val="Normal"/>
    <w:next w:val="Normal"/>
    <w:qFormat/>
    <w:pPr>
      <w:outlineLvl w:val="1"/>
    </w:pPr>
    <w:rPr>
      <w:rFonts w:ascii="Arial" w:cs="Arial" w:eastAsia="Arial" w:hAnsi="Arial"/>
      <w:b/>
      <w:bCs/>
      <w:color w:val="1B2125"/>
      <w:sz w:val="19"/>
      <w:szCs w:val="19"/>
    </w:rPr>
  </w:style>
  <w:style w:type="character" w:styleId="PlaceholderText">
    <w:name w:val="Placeholder Text"/>
    <w:uiPriority w:val="99"/>
    <w:semiHidden/>
    <w:rPr>
      <w:color w:val="3F646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ccb9f17aebdc3913fae4de160e3df3780ee62e58.jpg"/><Relationship Id="rId14" Type="http://schemas.openxmlformats.org/officeDocument/2006/relationships/image" Target="media/837114a2f8198c126027051a21155f953a611736.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0" Type="http://schemas.openxmlformats.org/officeDocument/2006/relationships/image" Target="media/7c0b5fe44321aa4a2a5bb267d1c1332f5f3d4893.png"/></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Entrada Horizon Canopy NZ Specification · ENT-SPC Issue 1</dc:title>
  <dc:creator>Entrada</dc:creator>
  <cp:lastModifiedBy>Entrada</cp:lastModifiedBy>
  <cp:revision>1</cp:revision>
  <dcterms:created xsi:type="dcterms:W3CDTF">2026-10-19T02:23:16.912Z</dcterms:created>
  <dcterms:modified xsi:type="dcterms:W3CDTF">2026-10-19T02:23:16.912Z</dcterms:modified>
</cp:coreProperties>
</file>

<file path=docProps/custom.xml><?xml version="1.0" encoding="utf-8"?>
<Properties xmlns="http://schemas.openxmlformats.org/officeDocument/2006/custom-properties" xmlns:vt="http://schemas.openxmlformats.org/officeDocument/2006/docPropsVTypes"/>
</file>