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Registro de discrepancias y corroboración</w:t>
      </w:r>
    </w:p>
    <w:p>
      <w:pPr>
        <w:pStyle w:val="Subtitle"/>
      </w:pPr>
      <w:r>
        <w:t>Ejemplo resuelto con datos ficticios</w:t>
      </w:r>
    </w:p>
    <w:p>
      <w:r>
        <w:t>Trabaja un criterio por ficha. Conserva requisito y versión antes de interpretar. Registra los antecedentes sin datos personales y acuerda responsable y revisión. No restes niveles ordinales ni conviertas ausencia de evidencia en cero. Este recurso no calcula una nota ni prescribe capacitación.</w:t>
      </w:r>
    </w:p>
    <w:p>
      <w:pPr>
        <w:pStyle w:val="Heading2"/>
      </w:pPr>
      <w:r>
        <w:t>Caso ficticio BC01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Criterio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BC01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Requisito y versión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Registrar supuestos y justificar la decisión con datos. Modelo v2.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Evidencia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Dos expedientes comparables omitieron los supuestos.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Oportunidad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Acceso y oportunidad de aplicar el criterio comprobados para el caso ficticio.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Comparabilidad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Mismo requisito v2 y casos comparables.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Estado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Discrepancia sustentada en ese criterio; hipótesis de brecha actual.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Responsable de corroborar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Responsable del proceso y jefatura: investigar contexto y causa. Roles ilustrativos por acordar en el uso real.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Revisión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Acordar fecha. Revisar causas antes de decidir desarrollo; conservar los antecedentes.</w:t>
            </w:r>
          </w:p>
        </w:tc>
      </w:tr>
    </w:tbl>
    <w:p>
      <w:r>
        <w:t>Control antes de concluir: identifica evidencia y oportunidad; comprueba comparabilidad; conserva contradicciones; limita el juicio a los antecedentes; acuerda qué corroborar y cuándo. Revisa la pertinencia del recurso con quienes conocen el trabajo antes de aplicarlo.</w:t>
      </w:r>
    </w:p>
    <w:p>
      <w:r>
        <w:br w:type="page"/>
      </w:r>
    </w:p>
    <w:p>
      <w:pPr>
        <w:pStyle w:val="Heading2"/>
      </w:pPr>
      <w:r>
        <w:t>Caso ficticio BC02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Criterio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BC02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Requisito y versión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Resolver una excepción con autonomía. Conservar versión vigente del modelo.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Evidencia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No hubo excepciones durante el período.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Oportunidad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Sin oportunidad de observar la conducta en el período.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Comparabilidad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No hay conducta observada pertinente que comparar.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Estado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Evidencia insuficiente; no inferir incapacidad.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Responsable de corroborar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Coordinación del trabajo y observador por designar: acordar oportunidad pertinente.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Revisión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Acordar fecha tras una oportunidad real. Registrar conducta y contexto antes de cambiar el estado.</w:t>
            </w:r>
          </w:p>
        </w:tc>
      </w:tr>
    </w:tbl>
    <w:p>
      <w:r>
        <w:t>Control antes de concluir: identifica evidencia y oportunidad; comprueba comparabilidad; conserva contradicciones; limita el juicio a los antecedentes; acuerda qué corroborar y cuándo. Revisa la pertinencia del recurso con quienes conocen el trabajo antes de aplicarlo.</w:t>
      </w:r>
    </w:p>
    <w:p>
      <w:r>
        <w:br w:type="page"/>
      </w:r>
    </w:p>
    <w:p>
      <w:pPr>
        <w:pStyle w:val="Heading2"/>
      </w:pPr>
      <w:r>
        <w:t>Caso ficticio BC03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Criterio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BC03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Requisito y versión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Nuevo criterio del modelo v3. Registrar su descripción antes de aplicar.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Evidencia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Solo existe evaluación bajo v2.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Oportunidad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No consta observación del requisito v3.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Comparabilidad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Comparación no equivalente entre versiones.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Estado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No comparable; recopilar evidencia v3.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Responsable de corroborar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Responsable del modelo: aclarar el requisito v3 y coordinar su observación.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Revisión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Acordar fecha. Revisar evidencia pertinente a v3; no inferir deterioro por cambio del modelo.</w:t>
            </w:r>
          </w:p>
        </w:tc>
      </w:tr>
    </w:tbl>
    <w:p>
      <w:r>
        <w:t>Control antes de concluir: identifica evidencia y oportunidad; comprueba comparabilidad; conserva contradicciones; limita el juicio a los antecedentes; acuerda qué corroborar y cuándo. Revisa la pertinencia del recurso con quienes conocen el trabajo antes de aplicarlo.</w:t>
      </w:r>
    </w:p>
    <w:p>
      <w:r>
        <w:br w:type="page"/>
      </w:r>
    </w:p>
    <w:p>
      <w:pPr>
        <w:pStyle w:val="Heading2"/>
      </w:pPr>
      <w:r>
        <w:t>Caso ficticio BC04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48"/>
        <w:gridCol w:w="5832"/>
      </w:tblGrid>
      <w:tr>
        <w:trPr>
          <w:cantSplit/>
          <w:tblHeader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832"/>
            <w:shd w:fill="35234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20"/>
              </w:rPr>
              <w:t>Registro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Criterio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BC04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Requisito y versión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Explicar riesgos y ruta de escalamiento. Conservar versión vigente.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Evidencia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Tres casos con riesgos y escalamiento pertinentes.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Oportunidad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Oportunidad de aplicación en esos tres casos.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Comparabilidad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Antecedentes pertinentes al requisito del caso.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Estado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Requisito alcanzado en los casos examinados.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Responsable de corroborar</w:t>
            </w:r>
          </w:p>
        </w:tc>
        <w:tc>
          <w:tcPr>
            <w:tcW w:type="dxa" w:w="583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Responsable del proceso: conservar referencias y límites de la conclusión.</w:t>
            </w:r>
          </w:p>
        </w:tc>
      </w:tr>
      <w:tr>
        <w:trPr>
          <w:cantSplit/>
        </w:trPr>
        <w:tc>
          <w:tcPr>
            <w:tcW w:type="dxa" w:w="2448"/>
            <w:shd w:fill="8B3D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FFFFFF"/>
                <w:sz w:val="20"/>
              </w:rPr>
              <w:t>Revisión</w:t>
            </w:r>
          </w:p>
        </w:tc>
        <w:tc>
          <w:tcPr>
            <w:tcW w:type="dxa" w:w="5832"/>
            <w:shd w:fill="F4EE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before="60" w:line="264" w:lineRule="auto"/>
            </w:pPr>
            <w:r>
              <w:rPr>
                <w:b w:val="0"/>
                <w:color w:val="20252D"/>
                <w:sz w:val="20"/>
              </w:rPr>
              <w:t>Acordar fecha según el proceso. No extrapolar a todo el cargo.</w:t>
            </w:r>
          </w:p>
        </w:tc>
      </w:tr>
    </w:tbl>
    <w:p>
      <w:r>
        <w:t>Control antes de concluir: identifica evidencia y oportunidad; comprueba comparabilidad; conserva contradicciones; limita el juicio a los antecedentes; acuerda qué corroborar y cuándo. Revisa la pertinencia del recurso con quienes conocen el trabajo antes de aplicarlo.</w:t>
      </w:r>
    </w:p>
    <w:sectPr w:rsidR="00FC693F" w:rsidRPr="0006063C" w:rsidSect="00034616">
      <w:footerReference w:type="default" r:id="rId12"/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40"/>
    </w:pPr>
    <w:rPr>
      <w:rFonts w:ascii="Carlito" w:hAnsi="Carlito" w:eastAsia="Carlito" w:cs="Carl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rlito" w:hAnsi="Carlito" w:eastAsia="Carlito" w:cs="Carlito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rlito" w:hAnsi="Carlito" w:eastAsia="Carlito" w:cs="Carli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200"/>
      <w:outlineLvl w:val="1"/>
    </w:pPr>
    <w:rPr>
      <w:rFonts w:cstheme="majorBidi" w:ascii="Carlito" w:hAnsi="Carlito" w:eastAsia="Carlito" w:cs="Carlito"/>
      <w:b/>
      <w:bCs/>
      <w:color w:val="35234F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200"/>
      <w:outlineLvl w:val="2"/>
    </w:pPr>
    <w:rPr>
      <w:rFonts w:cstheme="majorBidi" w:ascii="Carlito" w:hAnsi="Carlito" w:eastAsia="Carlito" w:cs="Carlito"/>
      <w:b/>
      <w:bCs/>
      <w:color w:val="35234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Carlito" w:hAnsi="Carlito" w:eastAsia="Carlito" w:cs="Carlito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Carlito" w:hAnsi="Carlito" w:eastAsia="Carlito" w:cs="Carlito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Carlito" w:hAnsi="Carlito" w:eastAsia="Carlito" w:cs="Carlito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Carlito" w:hAnsi="Carlito" w:eastAsia="Carlito" w:cs="Carlito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Carlito" w:hAnsi="Carlito" w:eastAsia="Carlito" w:cs="Carlito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Carlito" w:hAnsi="Carlito" w:eastAsia="Carlito" w:cs="Carlito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rlito" w:hAnsi="Carlito" w:eastAsia="Carlito" w:cs="Carlito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rlito" w:hAnsi="Carlito" w:eastAsia="Carlito" w:cs="Carlito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Carlito" w:hAnsi="Carlito" w:eastAsia="Carlito" w:cs="Carlito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Carlito" w:hAnsi="Carlito" w:eastAsia="Carlito" w:cs="Carlito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Carlito" w:hAnsi="Carlito" w:eastAsia="Carlito" w:cs="Carlito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cstheme="majorBidi" w:ascii="Carlito" w:hAnsi="Carlito" w:eastAsia="Carlito" w:cs="Carlito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Carlito" w:hAnsi="Carlito" w:eastAsia="Carlito" w:cs="Carlito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Carlito" w:hAnsi="Carlito" w:eastAsia="Carlito" w:cs="Carlito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rlito" w:hAnsi="Carlito" w:eastAsia="Carlito" w:cs="Carlito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rlito" w:hAnsi="Carlito" w:eastAsia="Carlito" w:cs="Carlito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rlito" w:hAnsi="Carlito" w:eastAsia="Carlito" w:cs="Carlito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rlito" w:hAnsi="Carlito" w:eastAsia="Carlito" w:cs="Carlito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rlito" w:hAnsi="Carlito" w:eastAsia="Carlito" w:cs="Carlito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rlito" w:hAnsi="Carlito" w:eastAsia="Carlito" w:cs="Carlito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rlito" w:hAnsi="Carlito" w:eastAsia="Carlito" w:cs="Carlito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rlito" w:hAnsi="Carlito" w:eastAsia="Carlito" w:cs="Carlito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rlito" w:hAnsi="Carlito" w:eastAsia="Carlito" w:cs="Carlito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rlito" w:hAnsi="Carlito" w:eastAsia="Carlito" w:cs="Carlito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300" w:lineRule="auto"/>
      <w:contextualSpacing/>
    </w:pPr>
    <w:rPr>
      <w:rFonts w:ascii="Carlito" w:hAnsi="Carlito" w:eastAsia="Carlito" w:cs="Carlito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rlito" w:hAnsi="Carlito" w:eastAsia="Carlito" w:cs="Carlito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rlito" w:hAnsi="Carlito" w:eastAsia="Carlito" w:cs="Carlito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40" w:line="300" w:lineRule="auto"/>
      <w:contextualSpacing/>
    </w:pPr>
    <w:rPr>
      <w:rFonts w:ascii="Carlito" w:hAnsi="Carlito" w:eastAsia="Carlito" w:cs="Carlito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rlito" w:hAnsi="Carlito" w:eastAsia="Carlito" w:cs="Carlito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rlito" w:hAnsi="Carlito" w:eastAsia="Carlito" w:cs="Carlito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rlito" w:hAnsi="Carlito" w:eastAsia="Carlito" w:cs="Carlito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rlito" w:hAnsi="Carlito" w:eastAsia="Carlito" w:cs="Carlito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rlito" w:hAnsi="Carlito" w:eastAsia="Carlito" w:cs="Carlito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rlito" w:hAnsi="Carlito" w:eastAsia="Carlito" w:cs="Carlito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rlito" w:hAnsi="Carlito" w:eastAsia="Carlito" w:cs="Carlito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rlito" w:hAnsi="Carlito" w:eastAsia="Carlito" w:cs="Carlito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rlito" w:hAnsi="Carlito" w:eastAsia="Carlito" w:cs="Carlito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Carlito" w:hAnsi="Carlito" w:eastAsia="Carlito" w:cs="Carlito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Carlito" w:hAnsi="Carlito" w:eastAsia="Carlito" w:cs="Carlito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Carlito" w:hAnsi="Carlito" w:eastAsia="Carlito" w:cs="Carlito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Carlito" w:hAnsi="Carlito" w:eastAsia="Carlito" w:cs="Carlito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Carlito" w:hAnsi="Carlito" w:eastAsia="Carlito" w:cs="Carlito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Carlito" w:hAnsi="Carlito" w:eastAsia="Carlito" w:cs="Carlito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rlito" w:hAnsi="Carlito" w:eastAsia="Carlito" w:cs="Carlito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rlito" w:hAnsi="Carlito" w:eastAsia="Carlito" w:cs="Carlito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rlito" w:hAnsi="Carlito" w:eastAsia="Carlito" w:cs="Carlito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Carlito" w:hAnsi="Carlito" w:eastAsia="Carlito" w:cs="Carlito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rlito" w:hAnsi="Carlito" w:eastAsia="Carlito" w:cs="Carlito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rlito" w:hAnsi="Carlito" w:eastAsia="Carlito" w:cs="Carlito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rlito" w:hAnsi="Carlito" w:eastAsia="Carlito" w:cs="Carlito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rlito" w:hAnsi="Carlito" w:eastAsia="Carlito" w:cs="Carlito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rlito" w:hAnsi="Carlito" w:eastAsia="Carlito" w:cs="Carlito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rlito" w:hAnsi="Carlito" w:eastAsia="Carlito" w:cs="Carlito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rlito" w:hAnsi="Carlito" w:eastAsia="Carlito" w:cs="Carlito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opm.gov/policy-data-oversight/assessment-and-selection/competencies/" TargetMode="External"/><Relationship Id="rId11" Type="http://schemas.openxmlformats.org/officeDocument/2006/relationships/hyperlink" Target="https://www.opm.gov/policy-data-oversight/performance-management/reference-materials/articles/developing-performance-standards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 desempeño por competencias: criterios y ejemplo por cargo</dc:title>
  <dc:subject/>
  <dc:creator>Ralun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